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0" w:lineRule="exact"/>
        <w:ind w:firstLine="420" w:firstLineChars="200"/>
        <w:rPr>
          <w:rFonts w:ascii="仿宋" w:hAnsi="仿宋" w:eastAsia="仿宋"/>
          <w:color w:val="000000"/>
        </w:rPr>
      </w:pPr>
    </w:p>
    <w:p>
      <w:pPr>
        <w:spacing w:line="20" w:lineRule="exact"/>
        <w:rPr>
          <w:rFonts w:ascii="仿宋" w:hAnsi="仿宋" w:eastAsia="仿宋"/>
          <w:color w:val="000000"/>
        </w:rPr>
      </w:pPr>
    </w:p>
    <w:p>
      <w:pPr>
        <w:tabs>
          <w:tab w:val="center" w:pos="4153"/>
        </w:tabs>
        <w:spacing w:line="400" w:lineRule="exact"/>
        <w:jc w:val="center"/>
        <w:rPr>
          <w:rFonts w:ascii="楷体_GB2312" w:hAnsi="楷体" w:eastAsia="楷体_GB2312" w:cs="宋体"/>
          <w:sz w:val="36"/>
          <w:szCs w:val="36"/>
        </w:rPr>
      </w:pPr>
      <w:r>
        <w:rPr>
          <w:rFonts w:hint="eastAsia" w:ascii="楷体_GB2312" w:hAnsi="楷体" w:eastAsia="楷体_GB2312"/>
          <w:sz w:val="36"/>
          <w:szCs w:val="36"/>
        </w:rPr>
        <w:t>行政处罚类--</w:t>
      </w:r>
      <w:r>
        <w:rPr>
          <w:rFonts w:hint="eastAsia" w:ascii="楷体_GB2312" w:hAnsi="楷体" w:eastAsia="楷体_GB2312"/>
          <w:kern w:val="0"/>
          <w:sz w:val="36"/>
          <w:szCs w:val="36"/>
          <w:lang w:eastAsia="zh-CN"/>
        </w:rPr>
        <w:t>永和</w:t>
      </w:r>
      <w:r>
        <w:rPr>
          <w:rFonts w:hint="eastAsia" w:ascii="楷体_GB2312" w:hAnsi="楷体" w:eastAsia="楷体_GB2312"/>
          <w:kern w:val="0"/>
          <w:sz w:val="36"/>
          <w:szCs w:val="36"/>
        </w:rPr>
        <w:t>县应急管理局</w:t>
      </w:r>
      <w:r>
        <w:rPr>
          <w:rFonts w:hint="eastAsia" w:ascii="楷体_GB2312" w:hAnsi="楷体" w:eastAsia="楷体_GB2312"/>
          <w:sz w:val="36"/>
          <w:szCs w:val="36"/>
        </w:rPr>
        <w:t>对生产经营单位拒绝、阻碍安全生产监督检查的处罚职权运行流程图</w:t>
      </w:r>
    </w:p>
    <w:p>
      <w:pPr>
        <w:rPr>
          <w:lang w:val="zh-CN"/>
        </w:rPr>
      </w:pPr>
      <w:r>
        <w:pict>
          <v:line id="_x0000_s1158" o:spid="_x0000_s1158" o:spt="20" style="position:absolute;left:0pt;margin-left:345.25pt;margin-top:298.5pt;height:0pt;width:22pt;z-index:251799552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pict>
          <v:line id="_x0000_s1159" o:spid="_x0000_s1159" o:spt="20" style="position:absolute;left:0pt;margin-left:369pt;margin-top:245.4pt;height:107.6pt;width:0.05pt;z-index:251798528;mso-width-relative:page;mso-height-relative:page;" coordsize="21600,21600">
            <v:path arrowok="t"/>
            <v:fill focussize="0,0"/>
            <v:stroke dashstyle="dash"/>
            <v:imagedata o:title=""/>
            <o:lock v:ext="edit"/>
          </v:line>
        </w:pict>
      </w:r>
      <w:r>
        <w:pict>
          <v:line id="_x0000_s1160" o:spid="_x0000_s1160" o:spt="20" style="position:absolute;left:0pt;margin-left:369.85pt;margin-top:352.9pt;height:0pt;width:22pt;z-index:251797504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pict>
          <v:line id="_x0000_s1161" o:spid="_x0000_s1161" o:spt="20" style="position:absolute;left:0pt;margin-left:369.85pt;margin-top:328.6pt;height:0pt;width:22pt;z-index:251796480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pict>
          <v:line id="_x0000_s1162" o:spid="_x0000_s1162" o:spt="20" style="position:absolute;left:0pt;margin-left:369.85pt;margin-top:298.5pt;height:0pt;width:22pt;z-index:251795456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pict>
          <v:line id="_x0000_s1163" o:spid="_x0000_s1163" o:spt="20" style="position:absolute;left:0pt;margin-left:369.85pt;margin-top:270.35pt;height:0pt;width:22pt;z-index:251794432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pict>
          <v:line id="_x0000_s1164" o:spid="_x0000_s1164" o:spt="20" style="position:absolute;left:0pt;margin-left:369.85pt;margin-top:245.55pt;height:0pt;width:22pt;z-index:251793408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pict>
          <v:line id="_x0000_s1165" o:spid="_x0000_s1165" o:spt="20" style="position:absolute;left:0pt;margin-left:426.4pt;margin-top:335.6pt;height:10.75pt;width:0.05pt;z-index:25179238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66" o:spid="_x0000_s1166" o:spt="20" style="position:absolute;left:0pt;margin-left:426.4pt;margin-top:311.05pt;height:10.75pt;width:0.05pt;z-index:25179136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67" o:spid="_x0000_s1167" o:spt="20" style="position:absolute;left:0pt;margin-left:426.4pt;margin-top:278.65pt;height:10.75pt;width:0.05pt;z-index:25179033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68" o:spid="_x0000_s1168" o:spt="20" style="position:absolute;left:0pt;margin-left:426.4pt;margin-top:253.65pt;height:10.75pt;width:0.05pt;z-index:25178931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69" o:spid="_x0000_s1169" o:spt="20" style="position:absolute;left:0pt;flip:x;margin-left:204.65pt;margin-top:268.8pt;height:33.85pt;width:110.35pt;z-index:25178828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70" o:spid="_x0000_s1170" o:spt="20" style="position:absolute;left:0pt;margin-left:314.1pt;margin-top:308.2pt;height:9.3pt;width:0.05pt;z-index:25178726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71" o:spid="_x0000_s1171" o:spt="20" style="position:absolute;left:0pt;margin-left:381.95pt;margin-top:149.7pt;height:0pt;width:21.05pt;z-index:25178112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72" o:spid="_x0000_s1172" o:spt="20" style="position:absolute;left:0pt;margin-left:381.6pt;margin-top:101.8pt;height:96.1pt;width:0.05pt;z-index:251784192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73" o:spid="_x0000_s1173" o:spt="20" style="position:absolute;left:0pt;margin-left:354.3pt;margin-top:198.25pt;height:0pt;width:26.85pt;z-index:251783168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74" o:spid="_x0000_s1174" o:spt="20" style="position:absolute;left:0pt;margin-left:354.3pt;margin-top:102.15pt;height:0pt;width:26.85pt;z-index:25178214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75" o:spid="_x0000_s1175" o:spt="20" style="position:absolute;left:0pt;margin-left:270pt;margin-top:102.15pt;height:99.05pt;width:0.05pt;z-index:25177600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76" o:spid="_x0000_s1176" o:spt="20" style="position:absolute;left:0pt;margin-left:270pt;margin-top:201.75pt;height:0pt;width:26.65pt;z-index:251780096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77" o:spid="_x0000_s1177" o:spt="20" style="position:absolute;left:0pt;margin-left:270pt;margin-top:168.75pt;height:0pt;width:26.65pt;z-index:25177907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78" o:spid="_x0000_s1178" o:spt="20" style="position:absolute;left:0pt;margin-left:270pt;margin-top:136.3pt;height:0pt;width:26.65pt;z-index:25177804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79" o:spid="_x0000_s1179" o:spt="20" style="position:absolute;left:0pt;margin-left:270pt;margin-top:101.4pt;height:0pt;width:26.65pt;z-index:25177702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80" o:spid="_x0000_s1180" o:spt="20" style="position:absolute;left:0pt;margin-left:242.3pt;margin-top:155.1pt;height:0pt;width:26.85pt;z-index:251774976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81" o:spid="_x0000_s1181" o:spt="20" style="position:absolute;left:0pt;flip:x;margin-left:205.05pt;margin-top:327.1pt;height:0pt;width:80.55pt;z-index:25177395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82" o:spid="_x0000_s1182" o:spt="20" style="position:absolute;left:0pt;margin-left:251.85pt;margin-top:423.7pt;height:0pt;width:16.65pt;z-index:25177292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83" o:spid="_x0000_s1183" o:spt="20" style="position:absolute;left:0pt;margin-left:251.85pt;margin-top:360.7pt;height:0pt;width:16.65pt;z-index:25177190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84" o:spid="_x0000_s1184" o:spt="20" style="position:absolute;left:0pt;margin-left:252pt;margin-top:361.2pt;height:62.4pt;width:0.05pt;z-index:25177088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85" o:spid="_x0000_s1185" o:spt="20" style="position:absolute;left:0pt;margin-left:241.5pt;margin-top:385.15pt;height:0pt;width:27pt;z-index:251769856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86" o:spid="_x0000_s1186" o:spt="20" style="position:absolute;left:0pt;margin-left:143.5pt;margin-top:540.25pt;height:0pt;width:24.9pt;z-index:25176780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87" o:spid="_x0000_s1187" o:spt="20" style="position:absolute;left:0pt;flip:x;margin-left:141.25pt;margin-top:465.3pt;height:0pt;width:27.55pt;z-index:25176678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88" o:spid="_x0000_s1188" o:spt="20" style="position:absolute;left:0pt;margin-left:-4.2pt;margin-top:87.15pt;height:63.75pt;width:0.05pt;z-index:25175040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89" o:spid="_x0000_s1189" o:spt="20" style="position:absolute;left:0pt;margin-left:-4.2pt;margin-top:87.1pt;height:0pt;width:68.5pt;z-index:25176166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90" o:spid="_x0000_s1190" o:spt="20" style="position:absolute;left:0pt;margin-left:204.9pt;margin-top:558.95pt;height:22.5pt;width:0.05pt;z-index:25175961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91" o:spid="_x0000_s1191" o:spt="20" style="position:absolute;left:0pt;margin-left:204.9pt;margin-top:484.45pt;height:34.75pt;width:0.05pt;z-index:25175859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92" o:spid="_x0000_s1192" o:spt="20" style="position:absolute;left:0pt;margin-left:204.9pt;margin-top:404.85pt;height:42.2pt;width:0.05pt;z-index:25175756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93" o:spid="_x0000_s1193" o:spt="20" style="position:absolute;left:0pt;margin-left:-4pt;margin-top:246.95pt;height:17.2pt;width:0.05pt;z-index:25175142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94" o:spid="_x0000_s1194" o:spt="20" style="position:absolute;left:0pt;margin-left:103.75pt;margin-top:106.85pt;height:40.15pt;width:0.05pt;z-index:25174732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95" o:spid="_x0000_s1195" o:spt="20" style="position:absolute;left:0pt;flip:x;margin-left:103.65pt;margin-top:39.1pt;height:0pt;width:64.35pt;z-index:251743232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96" o:spid="_x0000_s1196" o:spt="20" style="position:absolute;left:0pt;margin-left:103.5pt;margin-top:39pt;height:30.05pt;width:0.05pt;z-index:25174220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rect id="_x0000_s1197" o:spid="_x0000_s1197" o:spt="1" style="position:absolute;left:0pt;margin-left:297.15pt;margin-top:187.2pt;height:23.55pt;width:56.7pt;z-index:25173606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其他取证</w:t>
                  </w:r>
                </w:p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方式</w:t>
                  </w:r>
                </w:p>
              </w:txbxContent>
            </v:textbox>
          </v:rect>
        </w:pict>
      </w:r>
      <w:r>
        <w:pict>
          <v:rect id="_x0000_s1198" o:spid="_x0000_s1198" o:spt="1" style="position:absolute;left:0pt;margin-left:297.15pt;margin-top:156pt;height:23.55pt;width:56.7pt;z-index:25173504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0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鉴定、勘验等</w:t>
                  </w:r>
                </w:p>
              </w:txbxContent>
            </v:textbox>
          </v:rect>
        </w:pict>
      </w:r>
      <w:r>
        <w:pict>
          <v:rect id="_x0000_s1199" o:spid="_x0000_s1199" o:spt="1" style="position:absolute;left:0pt;margin-left:297.15pt;margin-top:124.8pt;height:23.55pt;width:56.7pt;z-index:25173401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收集书证、物证等</w:t>
                  </w:r>
                </w:p>
              </w:txbxContent>
            </v:textbox>
          </v:rect>
        </w:pict>
      </w:r>
      <w:r>
        <w:pict>
          <v:shape id="_x0000_s1200" o:spid="_x0000_s1200" o:spt="176" type="#_x0000_t176" style="position:absolute;left:0pt;margin-left:267.95pt;margin-top:403.5pt;height:33.3pt;width:73.5pt;z-index:25172992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rPr>
                      <w:spacing w:val="-11"/>
                      <w:sz w:val="13"/>
                      <w:szCs w:val="13"/>
                    </w:rPr>
                  </w:pPr>
                  <w:r>
                    <w:rPr>
                      <w:rFonts w:hint="eastAsia"/>
                      <w:spacing w:val="-11"/>
                      <w:sz w:val="13"/>
                      <w:szCs w:val="13"/>
                    </w:rPr>
                    <w:t>需给予纪律处分的，报告有管理权的机关</w:t>
                  </w:r>
                </w:p>
              </w:txbxContent>
            </v:textbox>
          </v:shape>
        </w:pict>
      </w:r>
      <w:r>
        <w:pict>
          <v:shape id="_x0000_s1201" o:spid="_x0000_s1201" o:spt="176" type="#_x0000_t176" style="position:absolute;left:0pt;margin-left:267.95pt;margin-top:377.8pt;height:18.15pt;width:73.5pt;z-index:25172889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移送司法机关</w:t>
                  </w:r>
                </w:p>
              </w:txbxContent>
            </v:textbox>
          </v:shape>
        </w:pict>
      </w:r>
      <w:r>
        <w:pict>
          <v:shape id="_x0000_s1202" o:spid="_x0000_s1202" o:spt="176" type="#_x0000_t176" style="position:absolute;left:0pt;margin-left:267.95pt;margin-top:352.9pt;height:18.15pt;width:73.5pt;z-index:25172787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jc w:val="center"/>
                    <w:rPr>
                      <w:sz w:val="17"/>
                    </w:rPr>
                  </w:pPr>
                  <w:r>
                    <w:rPr>
                      <w:rFonts w:hint="eastAsia"/>
                      <w:sz w:val="17"/>
                    </w:rPr>
                    <w:t>不予处罚</w:t>
                  </w:r>
                </w:p>
              </w:txbxContent>
            </v:textbox>
          </v:shape>
        </w:pict>
      </w:r>
      <w:r>
        <w:pict>
          <v:rect id="_x0000_s1203" o:spid="_x0000_s1203" o:spt="1" style="position:absolute;left:0pt;margin-left:391.05pt;margin-top:345.6pt;height:14.95pt;width:65.6pt;z-index:251726848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制作听证笔录</w:t>
                  </w:r>
                </w:p>
                <w:p>
                  <w:pPr>
                    <w:rPr>
                      <w:b/>
                    </w:rPr>
                  </w:pPr>
                </w:p>
              </w:txbxContent>
            </v:textbox>
          </v:rect>
        </w:pict>
      </w:r>
      <w:r>
        <w:pict>
          <v:rect id="_x0000_s1204" o:spid="_x0000_s1204" o:spt="1" style="position:absolute;left:0pt;margin-left:391.05pt;margin-top:287.6pt;height:24.7pt;width:65.6pt;z-index:251724800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听证主持人主持听证</w:t>
                  </w:r>
                </w:p>
                <w:p/>
              </w:txbxContent>
            </v:textbox>
          </v:rect>
        </w:pict>
      </w:r>
      <w:r>
        <w:pict>
          <v:rect id="_x0000_s1205" o:spid="_x0000_s1205" o:spt="1" style="position:absolute;left:0pt;margin-left:391.05pt;margin-top:264.45pt;height:14.95pt;width:65.2pt;z-index:251723776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告知时间、地点</w:t>
                  </w:r>
                </w:p>
                <w:p/>
              </w:txbxContent>
            </v:textbox>
          </v:rect>
        </w:pict>
      </w:r>
      <w:r>
        <w:pict>
          <v:rect id="_x0000_s1206" o:spid="_x0000_s1206" o:spt="1" style="position:absolute;left:0pt;margin-left:391.05pt;margin-top:238.35pt;height:14.95pt;width:65.6pt;z-index:251722752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听证权利告知</w:t>
                  </w:r>
                </w:p>
              </w:txbxContent>
            </v:textbox>
          </v:rect>
        </w:pict>
      </w:r>
      <w:r>
        <w:pict>
          <v:shape id="_x0000_s1207" o:spid="_x0000_s1207" o:spt="110" type="#_x0000_t110" style="position:absolute;left:0pt;margin-left:63.75pt;margin-top:145.75pt;height:39.3pt;width:79.7pt;z-index:25171865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pacing w:val="-7"/>
                      <w:sz w:val="11"/>
                      <w:szCs w:val="11"/>
                    </w:rPr>
                  </w:pPr>
                  <w:r>
                    <w:rPr>
                      <w:rFonts w:hint="eastAsia"/>
                      <w:spacing w:val="-7"/>
                      <w:sz w:val="11"/>
                      <w:szCs w:val="11"/>
                    </w:rPr>
                    <w:t>说明处罚理由，</w:t>
                  </w:r>
                </w:p>
                <w:p>
                  <w:pPr>
                    <w:spacing w:line="160" w:lineRule="exact"/>
                    <w:rPr>
                      <w:spacing w:val="-7"/>
                      <w:sz w:val="11"/>
                      <w:szCs w:val="11"/>
                    </w:rPr>
                  </w:pPr>
                  <w:r>
                    <w:rPr>
                      <w:rFonts w:hint="eastAsia"/>
                      <w:spacing w:val="-7"/>
                      <w:sz w:val="11"/>
                      <w:szCs w:val="11"/>
                    </w:rPr>
                    <w:t>听取陈述申辩</w:t>
                  </w:r>
                </w:p>
                <w:p/>
              </w:txbxContent>
            </v:textbox>
          </v:shape>
        </w:pict>
      </w:r>
      <w:r>
        <w:pict>
          <v:rect id="_x0000_s1208" o:spid="_x0000_s1208" o:spt="1" style="position:absolute;left:0pt;margin-left:-33.15pt;margin-top:210.6pt;height:36.15pt;width:65.5pt;z-index:251717632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spacing w:beforeLines="50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进入行政复议或诉讼流程</w:t>
                  </w:r>
                </w:p>
              </w:txbxContent>
            </v:textbox>
          </v:rect>
        </w:pict>
      </w:r>
      <w:r>
        <w:pict>
          <v:shape id="_x0000_s1209" o:spid="_x0000_s1209" o:spt="110" type="#_x0000_t110" style="position:absolute;left:0pt;margin-left:168.8pt;margin-top:445.65pt;height:39.3pt;width:73.1pt;z-index:25171558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送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达</w:t>
                  </w:r>
                </w:p>
              </w:txbxContent>
            </v:textbox>
          </v:shape>
        </w:pict>
      </w:r>
      <w:r>
        <w:pict>
          <v:shape id="_x0000_s1210" o:spid="_x0000_s1210" o:spt="110" type="#_x0000_t110" style="position:absolute;left:0pt;margin-left:168.8pt;margin-top:365.85pt;height:39.3pt;width:73.1pt;z-index:25171456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决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定</w:t>
                  </w:r>
                </w:p>
              </w:txbxContent>
            </v:textbox>
          </v:shape>
        </w:pict>
      </w:r>
      <w:r>
        <w:pict>
          <v:shape id="_x0000_s1211" o:spid="_x0000_s1211" o:spt="110" type="#_x0000_t110" style="position:absolute;left:0pt;margin-left:277.95pt;margin-top:228.75pt;height:39.3pt;width:73.1pt;z-index:25171251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3"/>
                    </w:rPr>
                  </w:pPr>
                  <w:r>
                    <w:rPr>
                      <w:rFonts w:hint="eastAsia"/>
                      <w:sz w:val="13"/>
                    </w:rPr>
                    <w:t>听取陈述</w:t>
                  </w:r>
                </w:p>
                <w:p>
                  <w:pPr>
                    <w:spacing w:line="160" w:lineRule="exact"/>
                    <w:jc w:val="center"/>
                    <w:rPr>
                      <w:sz w:val="13"/>
                    </w:rPr>
                  </w:pPr>
                  <w:r>
                    <w:rPr>
                      <w:rFonts w:hint="eastAsia"/>
                      <w:sz w:val="13"/>
                    </w:rPr>
                    <w:t>申</w:t>
                  </w:r>
                  <w:r>
                    <w:rPr>
                      <w:sz w:val="13"/>
                    </w:rPr>
                    <w:t xml:space="preserve"> </w:t>
                  </w:r>
                  <w:r>
                    <w:rPr>
                      <w:rFonts w:hint="eastAsia"/>
                      <w:sz w:val="13"/>
                    </w:rPr>
                    <w:t>辩</w:t>
                  </w:r>
                </w:p>
              </w:txbxContent>
            </v:textbox>
          </v:shape>
        </w:pict>
      </w:r>
      <w:r>
        <w:pict>
          <v:rect id="_x0000_s1212" o:spid="_x0000_s1212" o:spt="1" style="position:absolute;left:0pt;margin-left:275.5pt;margin-top:282.8pt;height:25.25pt;width:69.35pt;z-index:25171046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组织听证（情节复杂或重大处罚）</w:t>
                  </w:r>
                </w:p>
              </w:txbxContent>
            </v:textbox>
          </v:rect>
        </w:pict>
      </w:r>
      <w:r>
        <w:pict>
          <v:rect id="_x0000_s1213" o:spid="_x0000_s1213" o:spt="1" style="position:absolute;left:0pt;margin-left:169.15pt;margin-top:138.65pt;height:28.35pt;width:72.4pt;z-index:251708416;mso-width-relative:page;mso-height-relative:page;" coordsize="21600,21600">
            <v:path/>
            <v:fill focussize="0,0"/>
            <v:stroke/>
            <v:imagedata o:title=""/>
            <o:lock v:ext="edit"/>
            <v:textbox inset="7.19992125984252pt,1.27mm,7.19992125984252pt,1.27mm">
              <w:txbxContent>
                <w:p>
                  <w:pPr>
                    <w:spacing w:line="200" w:lineRule="exact"/>
                    <w:jc w:val="center"/>
                  </w:pPr>
                  <w:r>
                    <w:rPr>
                      <w:rFonts w:hint="eastAsia"/>
                    </w:rPr>
                    <w:t>调查取证</w:t>
                  </w:r>
                </w:p>
                <w:p>
                  <w:pPr>
                    <w:spacing w:line="200" w:lineRule="exact"/>
                    <w:jc w:val="center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（</w:t>
                  </w:r>
                  <w:r>
                    <w:rPr>
                      <w:sz w:val="15"/>
                      <w:szCs w:val="15"/>
                    </w:rPr>
                    <w:t>2</w:t>
                  </w:r>
                  <w:r>
                    <w:rPr>
                      <w:rFonts w:hint="eastAsia"/>
                      <w:sz w:val="15"/>
                      <w:szCs w:val="15"/>
                    </w:rPr>
                    <w:t>人以上）</w:t>
                  </w:r>
                </w:p>
              </w:txbxContent>
            </v:textbox>
          </v:rect>
        </w:pict>
      </w:r>
      <w:r>
        <w:pict>
          <v:rect id="_x0000_s1214" o:spid="_x0000_s1214" o:spt="1" style="position:absolute;left:0pt;margin-left:-33.15pt;margin-top:263.8pt;height:36.15pt;width:65.5pt;z-index:25170432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复议决定或行政判（裁）决</w:t>
                  </w:r>
                </w:p>
              </w:txbxContent>
            </v:textbox>
          </v:rect>
        </w:pict>
      </w:r>
      <w:r>
        <w:pict>
          <v:rect id="_x0000_s1215" o:spid="_x0000_s1215" o:spt="1" style="position:absolute;left:0pt;margin-left:297.15pt;margin-top:90.45pt;height:23.55pt;width:56.7pt;z-index:25170329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制作笔录、</w:t>
                  </w:r>
                </w:p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抽样取证等</w:t>
                  </w:r>
                </w:p>
              </w:txbxContent>
            </v:textbox>
          </v:rect>
        </w:pict>
      </w:r>
      <w:r>
        <w:pict>
          <v:shape id="_x0000_s1216" o:spid="_x0000_s1216" o:spt="110" type="#_x0000_t110" style="position:absolute;left:0pt;margin-left:63.75pt;margin-top:67.3pt;height:39.3pt;width:79.8pt;z-index:25170022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9"/>
                    </w:rPr>
                  </w:pPr>
                  <w:r>
                    <w:rPr>
                      <w:rFonts w:hint="eastAsia"/>
                      <w:sz w:val="9"/>
                    </w:rPr>
                    <w:t>表明执法身份、</w:t>
                  </w:r>
                </w:p>
                <w:p>
                  <w:pPr>
                    <w:spacing w:line="160" w:lineRule="exact"/>
                    <w:rPr>
                      <w:sz w:val="9"/>
                    </w:rPr>
                  </w:pPr>
                  <w:r>
                    <w:rPr>
                      <w:rFonts w:hint="eastAsia"/>
                      <w:sz w:val="9"/>
                    </w:rPr>
                    <w:t>指出违法事实</w:t>
                  </w:r>
                </w:p>
              </w:txbxContent>
            </v:textbox>
          </v:shape>
        </w:pict>
      </w:r>
      <w:r>
        <w:pict>
          <v:shape id="_x0000_s1217" o:spid="_x0000_s1217" o:spt="176" type="#_x0000_t176" style="position:absolute;left:0pt;margin-left:-36pt;margin-top:151.25pt;height:29.3pt;width:63.7pt;z-index:25169920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不予处罚</w:t>
                  </w:r>
                </w:p>
              </w:txbxContent>
            </v:textbox>
          </v:shape>
        </w:pict>
      </w:r>
      <w:r>
        <w:pict>
          <v:shape id="_x0000_s1218" o:spid="_x0000_s1218" o:spt="176" type="#_x0000_t176" style="position:absolute;left:0pt;margin-left:169.7pt;margin-top:29.85pt;height:23.4pt;width:72pt;z-index:25169817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发现违法事实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rect id="_x0000_s1219" o:spid="_x0000_s1219" o:spt="1" style="position:absolute;left:0pt;margin-left:99.35pt;margin-top:6pt;height:19.8pt;width:72.4pt;z-index:251737088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简易程序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20" o:spid="_x0000_s1220" o:spt="20" style="position:absolute;left:0pt;margin-left:204.9pt;margin-top:7.1pt;height:35.75pt;width:0.05pt;z-index:25174528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221" o:spid="_x0000_s1221" o:spt="1" style="position:absolute;left:0pt;margin-left:184.55pt;margin-top:14.35pt;height:26.35pt;width:72.4pt;z-index:251697152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一般程序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rect id="_x0000_s1222" o:spid="_x0000_s1222" o:spt="1" style="position:absolute;left:0pt;margin-left:-3.35pt;margin-top:6.45pt;height:208.4pt;width:89.45pt;z-index:251738112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ind w:firstLine="260" w:firstLineChars="200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能立即整改的</w:t>
                  </w:r>
                </w:p>
                <w:p>
                  <w:pPr>
                    <w:rPr>
                      <w:sz w:val="15"/>
                    </w:rPr>
                  </w:pPr>
                </w:p>
                <w:p>
                  <w:pPr>
                    <w:rPr>
                      <w:sz w:val="15"/>
                    </w:rPr>
                  </w:pPr>
                </w:p>
                <w:p>
                  <w:pPr>
                    <w:rPr>
                      <w:sz w:val="15"/>
                    </w:rPr>
                  </w:pPr>
                </w:p>
                <w:p>
                  <w:pPr>
                    <w:spacing w:line="180" w:lineRule="exact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 xml:space="preserve"> </w:t>
                  </w:r>
                </w:p>
                <w:p>
                  <w:pPr>
                    <w:ind w:firstLine="520" w:firstLineChars="400"/>
                    <w:rPr>
                      <w:sz w:val="15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申辩理由成立的</w:t>
                  </w:r>
                </w:p>
                <w:p>
                  <w:pPr>
                    <w:spacing w:line="160" w:lineRule="exact"/>
                    <w:ind w:firstLine="675" w:firstLineChars="450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ind w:firstLine="675" w:firstLineChars="450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ind w:firstLine="675" w:firstLineChars="450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 xml:space="preserve"> </w:t>
                  </w: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</w:p>
                <w:p>
                  <w:pPr>
                    <w:spacing w:line="160" w:lineRule="exact"/>
                    <w:ind w:firstLine="650" w:firstLineChars="500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提出复议或</w:t>
                  </w: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 xml:space="preserve"> </w:t>
                  </w:r>
                  <w:r>
                    <w:rPr>
                      <w:rFonts w:hint="eastAsia"/>
                      <w:sz w:val="13"/>
                      <w:szCs w:val="13"/>
                    </w:rPr>
                    <w:t>诉论请求的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rect id="_x0000_s1223" o:spid="_x0000_s1223" o:spt="1" style="position:absolute;left:0pt;margin-left:170.4pt;margin-top:10.45pt;height:26.35pt;width:72.4pt;z-index:25171968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立（受）案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24" o:spid="_x0000_s1224" o:spt="20" style="position:absolute;left:0pt;margin-left:205.4pt;margin-top:7.25pt;height:23.3pt;width:0.05pt;z-index:25174425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shape id="_x0000_s1225" o:spid="_x0000_s1225" o:spt="176" type="#_x0000_t176" style="position:absolute;left:0pt;margin-left:401.9pt;margin-top:9.95pt;height:27.75pt;width:60.1pt;z-index:25171148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80" w:lineRule="exact"/>
                    <w:rPr>
                      <w:sz w:val="17"/>
                    </w:rPr>
                  </w:pPr>
                  <w:r>
                    <w:rPr>
                      <w:rFonts w:hint="eastAsia"/>
                      <w:sz w:val="17"/>
                    </w:rPr>
                    <w:t>登记保全（</w:t>
                  </w:r>
                  <w:r>
                    <w:rPr>
                      <w:sz w:val="17"/>
                    </w:rPr>
                    <w:t>7</w:t>
                  </w:r>
                  <w:r>
                    <w:rPr>
                      <w:rFonts w:hint="eastAsia"/>
                      <w:sz w:val="17"/>
                    </w:rPr>
                    <w:t>日内决定）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26" o:spid="_x0000_s1226" o:spt="20" style="position:absolute;left:0pt;flip:x;margin-left:27.85pt;margin-top:10.1pt;height:0.05pt;width:36.05pt;z-index:25176268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227" o:spid="_x0000_s1227" o:spt="20" style="position:absolute;left:0pt;margin-left:206pt;margin-top:11pt;height:18.45pt;width:0.55pt;z-index:25174630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line id="_x0000_s1228" o:spid="_x0000_s1228" o:spt="20" style="position:absolute;left:0pt;margin-left:104.85pt;margin-top:14.05pt;height:23.85pt;width:0.05pt;z-index:25174937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229" o:spid="_x0000_s1229" o:spt="110" type="#_x0000_t110" style="position:absolute;left:0pt;margin-left:168.8pt;margin-top:13.4pt;height:33.4pt;width:73.1pt;z-index:251701248;mso-width-relative:page;mso-height-relative:page;" coordsize="21600,21600">
            <v:path/>
            <v:fill focussize="0,0"/>
            <v:stroke joinstyle="miter"/>
            <v:imagedata o:title=""/>
            <o:lock v:ext="edit"/>
            <v:textbox inset="7.19992125984252pt,1.27mm,7.19992125984252pt,1.27mm"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审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查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shape id="_x0000_s1230" o:spid="_x0000_s1230" o:spt="110" type="#_x0000_t110" style="position:absolute;left:0pt;margin-left:61.8pt;margin-top:5.4pt;height:39.3pt;width:85.25pt;z-index:25170227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pacing w:val="-11"/>
                      <w:sz w:val="13"/>
                      <w:szCs w:val="13"/>
                    </w:rPr>
                  </w:pPr>
                  <w:r>
                    <w:rPr>
                      <w:rFonts w:hint="eastAsia"/>
                      <w:spacing w:val="-11"/>
                      <w:sz w:val="13"/>
                      <w:szCs w:val="13"/>
                    </w:rPr>
                    <w:t>制作处罚决定书，当场交付</w:t>
                  </w:r>
                </w:p>
                <w:p/>
              </w:txbxContent>
            </v:textbox>
          </v:shape>
        </w:pict>
      </w:r>
      <w:r>
        <w:pict>
          <v:line id="_x0000_s1231" o:spid="_x0000_s1231" o:spt="20" style="position:absolute;left:0pt;flip:x;margin-left:206.9pt;margin-top:15pt;height:15.7pt;width:0.1pt;z-index:25174835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line id="_x0000_s1232" o:spid="_x0000_s1232" o:spt="20" style="position:absolute;left:0pt;flip:x;margin-left:30.7pt;margin-top:10.2pt;height:0.05pt;width:30.7pt;z-index:25176371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shape id="_x0000_s1233" o:spid="_x0000_s1233" o:spt="110" type="#_x0000_t110" style="position:absolute;left:0pt;margin-left:164pt;margin-top:14.45pt;height:32.5pt;width:84.3pt;z-index:251709440;mso-width-relative:page;mso-height-relative:page;" coordsize="21600,21600">
            <v:path/>
            <v:fill focussize="0,0"/>
            <v:stroke joinstyle="miter"/>
            <v:imagedata o:title=""/>
            <o:lock v:ext="edit"/>
            <v:textbox inset="7.19992125984252pt,1.27mm,7.19992125984252pt,1.27mm">
              <w:txbxContent>
                <w:p>
                  <w:pPr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处罚前告知</w:t>
                  </w:r>
                </w:p>
                <w:p>
                  <w:pPr>
                    <w:rPr>
                      <w:sz w:val="15"/>
                      <w:szCs w:val="15"/>
                    </w:rPr>
                  </w:pP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line id="_x0000_s1234" o:spid="_x0000_s1234" o:spt="20" style="position:absolute;left:0pt;margin-left:104.25pt;margin-top:13.1pt;height:13.95pt;width:0.05pt;z-index:25175449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235" o:spid="_x0000_s1235" o:spt="20" style="position:absolute;left:0pt;margin-left:248.9pt;margin-top:14.65pt;height:0.05pt;width:28.35pt;z-index:251785216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rect id="_x0000_s1236" o:spid="_x0000_s1236" o:spt="1" style="position:absolute;left:0pt;margin-left:71.3pt;margin-top:12.4pt;height:50pt;width:65.5pt;z-index:25170636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40" w:lineRule="exact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执行当事人</w:t>
                  </w:r>
                  <w:r>
                    <w:rPr>
                      <w:sz w:val="13"/>
                      <w:szCs w:val="13"/>
                    </w:rPr>
                    <w:t>15</w:t>
                  </w:r>
                  <w:r>
                    <w:rPr>
                      <w:rFonts w:hint="eastAsia"/>
                      <w:sz w:val="13"/>
                      <w:szCs w:val="13"/>
                    </w:rPr>
                    <w:t>日内到指定银行缴纳罚款，在事后难以执行的以及特殊情况下当场收缴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line id="_x0000_s1237" o:spid="_x0000_s1237" o:spt="20" style="position:absolute;left:0pt;flip:x;margin-left:205pt;margin-top:0.95pt;height:99.35pt;width:0.65pt;z-index:25175654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238" o:spid="_x0000_s1238" o:spt="20" style="position:absolute;left:0pt;margin-left:314.1pt;margin-top:4.6pt;height:13.8pt;width:0.05pt;z-index:25178624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39" o:spid="_x0000_s1239" o:spt="20" style="position:absolute;left:0pt;margin-left:-3.5pt;margin-top:3.8pt;height:17.2pt;width:0.05pt;z-index:25175244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line id="_x0000_s1240" o:spid="_x0000_s1240" o:spt="20" style="position:absolute;left:0pt;margin-left:103.95pt;margin-top:1pt;height:13.95pt;width:0.05pt;z-index:25175552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rect id="_x0000_s1241" o:spid="_x0000_s1241" o:spt="1" style="position:absolute;left:0pt;margin-left:287.15pt;margin-top:4.95pt;height:20.65pt;width:49.7pt;z-index:25171353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7"/>
                    </w:rPr>
                  </w:pPr>
                  <w:r>
                    <w:rPr>
                      <w:rFonts w:hint="eastAsia"/>
                      <w:sz w:val="17"/>
                    </w:rPr>
                    <w:t>集体讨论</w:t>
                  </w:r>
                </w:p>
              </w:txbxContent>
            </v:textbox>
          </v:rect>
        </w:pict>
      </w:r>
      <w:r>
        <w:pict>
          <v:rect id="_x0000_s1242" o:spid="_x0000_s1242" o:spt="1" style="position:absolute;left:0pt;margin-left:-36pt;margin-top:4.9pt;height:26.3pt;width:71.05pt;z-index:25170534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执行</w:t>
                  </w:r>
                </w:p>
              </w:txbxContent>
            </v:textbox>
          </v:rect>
        </w:pict>
      </w:r>
      <w:r>
        <w:pict>
          <v:rect id="_x0000_s1243" o:spid="_x0000_s1243" o:spt="1" style="position:absolute;left:0pt;margin-left:391.9pt;margin-top:9.45pt;height:14.95pt;width:67.85pt;z-index:251725824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当事人质证辩论</w:t>
                  </w:r>
                </w:p>
                <w:p/>
              </w:txbxContent>
            </v:textbox>
          </v:rect>
        </w:pict>
      </w:r>
    </w:p>
    <w:p>
      <w:pPr>
        <w:rPr>
          <w:lang w:val="zh-CN"/>
        </w:rPr>
      </w:pPr>
      <w:r>
        <w:pict>
          <v:line id="_x0000_s1244" o:spid="_x0000_s1244" o:spt="20" style="position:absolute;left:0pt;margin-left:-3.55pt;margin-top:15.1pt;height:17.2pt;width:0.05pt;z-index:25175347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rect id="_x0000_s1245" o:spid="_x0000_s1245" o:spt="1" style="position:absolute;left:0pt;margin-left:72pt;margin-top:0pt;height:23.85pt;width:65.5pt;z-index:251707392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报告备案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line id="_x0000_s1246" o:spid="_x0000_s1246" o:spt="20" style="position:absolute;left:0pt;margin-left:104.5pt;margin-top:10.8pt;height:23.4pt;width:0.05pt;z-index:25176576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shape id="_x0000_s1247" o:spid="_x0000_s1247" o:spt="176" type="#_x0000_t176" style="position:absolute;left:0pt;margin-left:-36pt;margin-top:2pt;height:31.2pt;width:69pt;z-index:25173196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结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案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line id="_x0000_s1248" o:spid="_x0000_s1248" o:spt="20" style="position:absolute;left:0pt;flip:x;margin-left:31.3pt;margin-top:2pt;height:0.05pt;width:73.7pt;z-index:25176473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249" o:spid="_x0000_s1249" o:spt="1" style="position:absolute;left:0pt;margin-left:197.2pt;margin-top:15.5pt;height:54.6pt;width:27pt;z-index:251741184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给予处罚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</w:p>
    <w:p>
      <w:pPr>
        <w:rPr>
          <w:lang w:val="zh-CN"/>
        </w:rPr>
      </w:pPr>
      <w:r>
        <w:pict>
          <v:rect id="_x0000_s1250" o:spid="_x0000_s1250" o:spt="1" style="position:absolute;left:0pt;margin-left:128.45pt;margin-top:10.2pt;height:27.1pt;width:72.4pt;z-index:251739136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提出复议或诉</w:t>
                  </w:r>
                </w:p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讼请求的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rect id="_x0000_s1251" o:spid="_x0000_s1251" o:spt="1" style="position:absolute;left:0pt;margin-left:76.8pt;margin-top:11.9pt;height:36.15pt;width:65.5pt;z-index:25172070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spacing w:beforeLines="50"/>
                    <w:jc w:val="center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进入行政复议或诉讼流程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52" o:spid="_x0000_s1252" o:spt="20" style="position:absolute;left:0pt;margin-left:107.65pt;margin-top:1.5pt;height:39.05pt;width:0.05pt;z-index:25176064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shape id="_x0000_s1253" o:spid="_x0000_s1253" o:spt="110" type="#_x0000_t110" style="position:absolute;left:0pt;margin-left:169.3pt;margin-top:5.35pt;height:39.3pt;width:73.1pt;z-index:25171660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执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行</w:t>
                  </w:r>
                </w:p>
              </w:txbxContent>
            </v:textbox>
          </v:shape>
        </w:pict>
      </w:r>
      <w:r>
        <w:pict>
          <v:rect id="_x0000_s1254" o:spid="_x0000_s1254" o:spt="1" style="position:absolute;left:0pt;margin-left:75.35pt;margin-top:10.1pt;height:36.15pt;width:65.6pt;z-index:25172172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rPr>
                      <w:sz w:val="13"/>
                    </w:rPr>
                  </w:pPr>
                </w:p>
                <w:p>
                  <w:pPr>
                    <w:snapToGrid w:val="0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复议决定或行政判（裁）决</w:t>
                  </w:r>
                </w:p>
              </w:txbxContent>
            </v:textbox>
          </v:rect>
        </w:pict>
      </w:r>
      <w:r>
        <w:pict>
          <v:rect id="_x0000_s1255" o:spid="_x0000_s1255" o:spt="1" style="position:absolute;left:0pt;margin-left:233.6pt;margin-top:4.1pt;height:26.35pt;width:72.4pt;z-index:251740160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逾期不履行</w:t>
                  </w:r>
                </w:p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处罚决定的</w:t>
                  </w:r>
                </w:p>
              </w:txbxContent>
            </v:textbox>
          </v:rect>
        </w:pict>
      </w:r>
      <w:r>
        <w:pict>
          <v:shape id="_x0000_s1256" o:spid="_x0000_s1256" o:spt="3" type="#_x0000_t3" style="position:absolute;left:0pt;margin-left:298.9pt;margin-top:7.2pt;height:40.9pt;width:59.85pt;z-index:25173094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进入强制执行程序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line id="_x0000_s1257" o:spid="_x0000_s1257" o:spt="20" style="position:absolute;left:0pt;margin-left:242pt;margin-top:10.25pt;height:0.05pt;width:56.1pt;z-index:25176883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</w:p>
    <w:p>
      <w:pPr>
        <w:snapToGrid w:val="0"/>
        <w:rPr>
          <w:sz w:val="28"/>
          <w:szCs w:val="28"/>
        </w:rPr>
      </w:pPr>
      <w:r>
        <w:pict>
          <v:shape id="_x0000_s1258" o:spid="_x0000_s1258" o:spt="202" type="#_x0000_t202" style="position:absolute;left:0pt;margin-left:270pt;margin-top:7.8pt;height:49.3pt;width:174.05pt;z-index:25180057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7.19992125984252pt,1.27mm,7.19992125984252pt,1.27mm">
              <w:txbxContent>
                <w:p>
                  <w:pPr>
                    <w:snapToGrid w:val="0"/>
                    <w:ind w:firstLine="420" w:firstLineChars="200"/>
                    <w:rPr>
                      <w:rFonts w:ascii="黑体" w:hAnsi="黑体" w:eastAsia="黑体" w:cs="黑体"/>
                      <w:szCs w:val="21"/>
                    </w:rPr>
                  </w:pPr>
                  <w:r>
                    <w:rPr>
                      <w:rFonts w:ascii="黑体" w:hAnsi="黑体" w:eastAsia="黑体" w:cs="黑体"/>
                      <w:szCs w:val="21"/>
                    </w:rPr>
                    <w:t xml:space="preserve">    </w:t>
                  </w:r>
                </w:p>
                <w:p>
                  <w:pPr>
                    <w:snapToGrid w:val="0"/>
                    <w:ind w:firstLine="420" w:firstLineChars="200"/>
                    <w:rPr>
                      <w:rFonts w:ascii="黑体" w:hAnsi="黑体" w:eastAsia="黑体" w:cs="黑体"/>
                      <w:szCs w:val="21"/>
                    </w:rPr>
                  </w:pPr>
                  <w:r>
                    <w:rPr>
                      <w:rFonts w:hint="eastAsia" w:ascii="黑体" w:hAnsi="黑体" w:eastAsia="黑体" w:cs="黑体"/>
                      <w:szCs w:val="21"/>
                    </w:rPr>
                    <w:t>承办机构：综合监管股</w:t>
                  </w:r>
                </w:p>
                <w:p>
                  <w:pPr>
                    <w:snapToGrid w:val="0"/>
                    <w:rPr>
                      <w:rFonts w:hint="default" w:ascii="黑体" w:hAnsi="黑体" w:eastAsia="黑体" w:cs="黑体"/>
                      <w:szCs w:val="21"/>
                      <w:lang w:val="en-US" w:eastAsia="zh-CN"/>
                    </w:rPr>
                  </w:pPr>
                  <w:r>
                    <w:rPr>
                      <w:rFonts w:ascii="黑体" w:hAnsi="黑体" w:eastAsia="黑体" w:cs="黑体"/>
                      <w:szCs w:val="21"/>
                    </w:rPr>
                    <w:t xml:space="preserve">    </w:t>
                  </w:r>
                  <w:r>
                    <w:rPr>
                      <w:rFonts w:hint="eastAsia" w:ascii="黑体" w:hAnsi="黑体" w:eastAsia="黑体" w:cs="黑体"/>
                      <w:szCs w:val="21"/>
                    </w:rPr>
                    <w:t>服务电话：</w:t>
                  </w:r>
                  <w:r>
                    <w:rPr>
                      <w:rFonts w:hint="eastAsia" w:ascii="黑体" w:hAnsi="黑体" w:eastAsia="黑体" w:cs="黑体"/>
                      <w:szCs w:val="21"/>
                      <w:lang w:val="en-US" w:eastAsia="zh-CN"/>
                    </w:rPr>
                    <w:t>7526178</w:t>
                  </w:r>
                </w:p>
                <w:p>
                  <w:pPr>
                    <w:snapToGrid w:val="0"/>
                    <w:rPr>
                      <w:rFonts w:ascii="黑体" w:hAnsi="黑体" w:eastAsia="黑体" w:cs="黑体"/>
                      <w:szCs w:val="21"/>
                    </w:rPr>
                  </w:pPr>
                </w:p>
                <w:p>
                  <w:pPr>
                    <w:snapToGrid w:val="0"/>
                    <w:rPr>
                      <w:rFonts w:ascii="黑体" w:hAnsi="黑体" w:eastAsia="黑体" w:cs="黑体"/>
                      <w:szCs w:val="21"/>
                    </w:rPr>
                  </w:pPr>
                </w:p>
              </w:txbxContent>
            </v:textbox>
          </v:shape>
        </w:pict>
      </w:r>
    </w:p>
    <w:p>
      <w:pPr>
        <w:snapToGrid w:val="0"/>
        <w:rPr>
          <w:rFonts w:ascii="黑体" w:hAnsi="黑体" w:eastAsia="黑体" w:cs="黑体"/>
          <w:szCs w:val="21"/>
          <w:lang w:val="zh-CN"/>
        </w:rPr>
      </w:pPr>
      <w:r>
        <w:pict>
          <v:shape id="_x0000_s1259" o:spid="_x0000_s1259" o:spt="176" type="#_x0000_t176" style="position:absolute;left:0pt;margin-left:157.75pt;margin-top:5.85pt;height:28.95pt;width:93.7pt;z-index:25173299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结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案</w:t>
                  </w:r>
                </w:p>
              </w:txbxContent>
            </v:textbox>
          </v:shape>
        </w:pict>
      </w:r>
    </w:p>
    <w:p>
      <w:pPr>
        <w:adjustRightInd w:val="0"/>
        <w:snapToGrid w:val="0"/>
        <w:spacing w:line="400" w:lineRule="exact"/>
        <w:jc w:val="center"/>
        <w:rPr>
          <w:rFonts w:ascii="楷体" w:hAnsi="楷体" w:eastAsia="楷体" w:cs="宋体"/>
          <w:sz w:val="36"/>
          <w:szCs w:val="36"/>
        </w:rPr>
      </w:pPr>
    </w:p>
    <w:p>
      <w:pPr>
        <w:adjustRightInd w:val="0"/>
        <w:snapToGrid w:val="0"/>
        <w:spacing w:line="400" w:lineRule="exact"/>
        <w:rPr>
          <w:rFonts w:ascii="楷体" w:hAnsi="楷体" w:eastAsia="楷体" w:cs="宋体"/>
          <w:sz w:val="36"/>
          <w:szCs w:val="36"/>
        </w:rPr>
      </w:pPr>
    </w:p>
    <w:p>
      <w:pPr>
        <w:adjustRightInd w:val="0"/>
        <w:snapToGrid w:val="0"/>
        <w:spacing w:line="400" w:lineRule="exact"/>
        <w:jc w:val="center"/>
        <w:rPr>
          <w:rFonts w:ascii="楷体_GB2312" w:hAnsi="楷体" w:eastAsia="楷体_GB2312" w:cs="方正仿宋简体"/>
          <w:bCs/>
          <w:sz w:val="36"/>
          <w:szCs w:val="36"/>
        </w:rPr>
      </w:pPr>
      <w:r>
        <w:rPr>
          <w:rFonts w:hint="eastAsia" w:ascii="楷体_GB2312" w:hAnsi="楷体" w:eastAsia="楷体_GB2312" w:cs="宋体"/>
          <w:sz w:val="36"/>
          <w:szCs w:val="36"/>
        </w:rPr>
        <w:t>行政处罚类--</w:t>
      </w:r>
      <w:r>
        <w:rPr>
          <w:rFonts w:hint="eastAsia" w:ascii="楷体_GB2312" w:hAnsi="楷体" w:eastAsia="楷体_GB2312"/>
          <w:kern w:val="0"/>
          <w:sz w:val="36"/>
          <w:szCs w:val="36"/>
          <w:lang w:eastAsia="zh-CN"/>
        </w:rPr>
        <w:t>永和</w:t>
      </w:r>
      <w:r>
        <w:rPr>
          <w:rFonts w:hint="eastAsia" w:ascii="楷体_GB2312" w:hAnsi="楷体" w:eastAsia="楷体_GB2312"/>
          <w:kern w:val="0"/>
          <w:sz w:val="36"/>
          <w:szCs w:val="36"/>
        </w:rPr>
        <w:t>县应急管理局</w:t>
      </w:r>
      <w:r>
        <w:rPr>
          <w:rFonts w:hint="eastAsia" w:ascii="楷体_GB2312" w:hAnsi="楷体" w:eastAsia="楷体_GB2312" w:cs="方正仿宋简体"/>
          <w:bCs/>
          <w:sz w:val="36"/>
          <w:szCs w:val="36"/>
        </w:rPr>
        <w:t>对生产经营单位拒绝、阻碍安全生产监督检查的处罚廉政风险防控图</w:t>
      </w:r>
    </w:p>
    <w:p>
      <w:pPr>
        <w:spacing w:line="440" w:lineRule="exact"/>
        <w:jc w:val="center"/>
        <w:rPr>
          <w:rFonts w:ascii="楷体_GB2312" w:eastAsia="楷体_GB2312"/>
          <w:b/>
          <w:bCs/>
          <w:spacing w:val="-20"/>
          <w:sz w:val="44"/>
          <w:szCs w:val="44"/>
        </w:rPr>
      </w:pPr>
      <w:r>
        <w:rPr>
          <w:rFonts w:ascii="楷体_GB2312" w:eastAsia="楷体_GB2312"/>
        </w:rPr>
        <w:pict>
          <v:shape id="AutoShape 59" o:spid="_x0000_s1763" o:spt="117" type="#_x0000_t117" style="position:absolute;left:0pt;margin-left:162pt;margin-top:10.6pt;height:39pt;width:126pt;z-index:251696128;mso-width-relative:page;mso-height-relative:page;" fillcolor="#9CBEE0" filled="f" coordsize="21600,21600">
            <v:path/>
            <v:fill on="f" color2="#BBD5F0" focussize="0,0"/>
            <v:stroke joinstyle="miter"/>
            <v:imagedata o:title=""/>
            <o:lock v:ext="edit"/>
            <v:textbox inset="7.19992125984252pt,1.27mm,7.19992125984252pt,1.27mm">
              <w:txbxContent>
                <w:p>
                  <w:pPr>
                    <w:spacing w:beforeLines="50"/>
                  </w:pPr>
                  <w:r>
                    <w:rPr>
                      <w:rFonts w:hint="eastAsia"/>
                    </w:rPr>
                    <w:t>发现违法事实</w:t>
                  </w:r>
                </w:p>
              </w:txbxContent>
            </v:textbox>
          </v:shap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7" o:spid="_x0000_s1818" o:spt="20" style="position:absolute;left:0pt;margin-left:223.6pt;margin-top:28.05pt;height:39pt;width:0.05pt;z-index:25169408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shape id="AutoShape 171" o:spid="_x0000_s1764" o:spt="109" type="#_x0000_t109" style="position:absolute;left:0pt;margin-left:180.2pt;margin-top:345.8pt;height:31.45pt;width:88.4pt;z-index:25165926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beforeLines="50" w:line="28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决定</w:t>
                  </w:r>
                </w:p>
              </w:txbxContent>
            </v:textbox>
          </v:shape>
        </w:pict>
      </w:r>
      <w:r>
        <w:pict>
          <v:rect id="Rectangle 173" o:spid="_x0000_s1765" o:spt="1" style="position:absolute;left:0pt;margin-left:183.35pt;margin-top:496.9pt;height:33.15pt;width:84.2pt;z-index:251660288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执行</w:t>
                  </w:r>
                </w:p>
              </w:txbxContent>
            </v:textbox>
          </v:rect>
        </w:pict>
      </w:r>
      <w:r>
        <w:pict>
          <v:rect id="Rectangle 178" o:spid="_x0000_s1766" o:spt="1" style="position:absolute;left:0pt;margin-left:-29.1pt;margin-top:3.35pt;height:80.05pt;width:163.05pt;z-index:251661312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numPr>
                      <w:ilvl w:val="0"/>
                      <w:numId w:val="1"/>
                    </w:num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不按规定受理或回避、隐瞒违法违规线索、举报、投诉等。</w:t>
                  </w:r>
                </w:p>
                <w:p>
                  <w:pPr>
                    <w:numPr>
                      <w:ilvl w:val="0"/>
                      <w:numId w:val="1"/>
                    </w:num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向被举报或被调查对象泄露信息。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超越职权，擅自销案。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风险等级：中</w:t>
                  </w:r>
                </w:p>
                <w:p>
                  <w:pPr>
                    <w:spacing w:line="240" w:lineRule="exact"/>
                    <w:rPr>
                      <w:rFonts w:ascii="仿宋_GB2312" w:hAnsi="宋体" w:eastAsia="仿宋_GB2312"/>
                      <w:szCs w:val="21"/>
                    </w:rPr>
                  </w:pPr>
                </w:p>
                <w:p>
                  <w:pPr>
                    <w:spacing w:line="240" w:lineRule="exact"/>
                    <w:rPr>
                      <w:rFonts w:ascii="仿宋_GB2312" w:hAnsi="宋体" w:eastAsia="仿宋_GB2312"/>
                      <w:szCs w:val="21"/>
                    </w:rPr>
                  </w:pPr>
                </w:p>
              </w:txbxContent>
            </v:textbox>
          </v:rect>
        </w:pict>
      </w:r>
      <w:r>
        <w:pict>
          <v:rect id="Rectangle 179" o:spid="_x0000_s1767" o:spt="1" style="position:absolute;left:0pt;margin-left:-29.6pt;margin-top:96.7pt;height:132.25pt;width:164pt;z-index:251662336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numPr>
                      <w:ilvl w:val="0"/>
                      <w:numId w:val="2"/>
                    </w:num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调查取证时接受请托，</w:t>
                  </w:r>
                  <w:r>
                    <w:rPr>
                      <w:rFonts w:hint="eastAsia" w:ascii="宋体" w:hAnsi="宋体" w:cs="宋体"/>
                      <w:sz w:val="24"/>
                    </w:rPr>
                    <w:t>不按规定组织调查，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调查对象或方案带有倾向性</w:t>
                  </w:r>
                  <w:r>
                    <w:rPr>
                      <w:rFonts w:ascii="宋体" w:cs="宋体"/>
                      <w:szCs w:val="21"/>
                    </w:rPr>
                    <w:t>,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办理人情案。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伪造、丢失、损毁、不按规定取证，导致案件调查无法正常进行。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回避或隐瞒调查信息，隐报、擅改调查结果</w:t>
                  </w:r>
                  <w:r>
                    <w:rPr>
                      <w:rFonts w:ascii="宋体" w:cs="宋体"/>
                      <w:szCs w:val="21"/>
                    </w:rPr>
                    <w:t>,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重要情况不如实向分管领导汇报。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3"/>
                      <w:szCs w:val="13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风险等级：高</w:t>
                  </w:r>
                </w:p>
              </w:txbxContent>
            </v:textbox>
          </v:rect>
        </w:pict>
      </w:r>
      <w:r>
        <w:pict>
          <v:rect id="Rectangle 181" o:spid="_x0000_s1768" o:spt="1" style="position:absolute;left:0pt;margin-left:-25.05pt;margin-top:330.65pt;height:127.65pt;width:156.4pt;z-index:251663360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1.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久拖不批或越权审批，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无故拖延案件办理。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利用职务便利接受贿赂为当事人谋利益。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随意行驶自由裁量权。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4.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法律法规运用错误。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5.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该上案审会的不上案审会，少数人说了算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6.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不按规定受理申诉。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风险等级：中</w:t>
                  </w:r>
                </w:p>
              </w:txbxContent>
            </v:textbox>
          </v:rect>
        </w:pict>
      </w:r>
      <w:r>
        <w:pict>
          <v:rect id="Rectangle 182" o:spid="_x0000_s1769" o:spt="1" style="position:absolute;left:0pt;margin-left:-26.3pt;margin-top:481.7pt;height:77.7pt;width:158.2pt;z-index:251664384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1.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随意从轻或减轻处罚。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不依法履行重大案件处罚程序。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截留或私分罚没款物，使用丢失或损毁扣押的财物。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风险等级：中</w:t>
                  </w:r>
                </w:p>
              </w:txbxContent>
            </v:textbox>
          </v:rect>
        </w:pict>
      </w:r>
      <w:r>
        <w:pict>
          <v:rect id="Rectangle 184" o:spid="_x0000_s1770" o:spt="1" style="position:absolute;left:0pt;margin-left:319.9pt;margin-top:326.75pt;height:129.95pt;width:136.15pt;z-index:251665408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执行内部监督检查、纪检跟踪督察制度。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严格层级审批制度，量化处罚标准。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严格执行听证程序，重大案件必须集体讨论。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4.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严格履行服务承诺，政务公开、健全信访投诉举报受理制度。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hint="eastAsia" w:ascii="宋体" w:eastAsia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jc w:val="right"/>
                    <w:rPr>
                      <w:rFonts w:ascii="仿宋_GB2312" w:hAnsi="宋体" w:eastAsia="仿宋_GB2312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pict>
          <v:rect id="Rectangle 186" o:spid="_x0000_s1771" o:spt="1" style="position:absolute;left:0pt;margin-left:315.45pt;margin-top:97.45pt;height:104.15pt;width:140.9pt;z-index:251666432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numPr>
                      <w:ilvl w:val="0"/>
                      <w:numId w:val="3"/>
                    </w:num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规范处罚程序，现场调查必须两人以上，回避制度。</w:t>
                  </w:r>
                </w:p>
                <w:p>
                  <w:pPr>
                    <w:numPr>
                      <w:ilvl w:val="0"/>
                      <w:numId w:val="3"/>
                    </w:num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调查取证可采取现场录音、录像等技术手段。</w:t>
                  </w:r>
                </w:p>
                <w:p>
                  <w:pPr>
                    <w:numPr>
                      <w:ilvl w:val="0"/>
                      <w:numId w:val="3"/>
                    </w:num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按规定程序组织开展调查，调查方案、进展组织集体研究，定期向分管领导汇报。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hint="eastAsia" w:ascii="宋体" w:eastAsia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jc w:val="right"/>
                    <w:rPr>
                      <w:rFonts w:ascii="仿宋_GB2312" w:hAnsi="宋体" w:eastAsia="仿宋_GB2312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pict>
          <v:rect id="Rectangle 187" o:spid="_x0000_s1772" o:spt="1" style="position:absolute;left:0pt;margin-left:320.5pt;margin-top:477.55pt;height:79.65pt;width:135.95pt;z-index:251667456;mso-width-relative:page;mso-height-relative:page;" filled="f" coordsize="21600,21600">
            <v:path/>
            <v:fill on="f" focussize="0,0"/>
            <v:stroke/>
            <v:imagedata o:title=""/>
            <o:lock v:ext="edit"/>
            <v:textbox inset="7.19992125984252pt,1.27mm,7.19992125984252pt,1.27mm"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严格按规定进行执法。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color w:val="000000"/>
                      <w:sz w:val="18"/>
                      <w:szCs w:val="18"/>
                    </w:rPr>
                    <w:t>严格执行财务管理规定。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color w:val="000000"/>
                      <w:sz w:val="18"/>
                      <w:szCs w:val="18"/>
                    </w:rPr>
                    <w:t>执行内部监督检查、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纪检跟踪督察制度。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ascii="宋体" w:cs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  <w:t>4.</w:t>
                  </w:r>
                  <w:r>
                    <w:rPr>
                      <w:rFonts w:hint="eastAsia" w:ascii="宋体" w:hAnsi="宋体" w:cs="宋体"/>
                      <w:color w:val="000000"/>
                      <w:sz w:val="18"/>
                      <w:szCs w:val="18"/>
                    </w:rPr>
                    <w:t>落实责任追究。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hint="eastAsia" w:ascii="宋体" w:eastAsia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  <w:t>冯海强</w:t>
                  </w:r>
                </w:p>
              </w:txbxContent>
            </v:textbox>
          </v:rect>
        </w:pict>
      </w:r>
      <w:bookmarkStart w:id="0" w:name="_GoBack"/>
      <w:bookmarkEnd w:id="0"/>
      <w:r>
        <w:pict>
          <v:rect id="Rectangle 183" o:spid="_x0000_s1773" o:spt="1" style="position:absolute;left:0pt;margin-left:316.2pt;margin-top:8.8pt;height:68.6pt;width:142.8pt;z-index:251668480;mso-width-relative:page;mso-height-relative:page;" coordsize="21600,21600">
            <v:path/>
            <v:fill focussize="0,0"/>
            <v:stroke/>
            <v:imagedata o:title=""/>
            <o:lock v:ext="edit"/>
            <v:textbox inset="7.19992125984252pt,1.27mm,7.19992125984252pt,1.27mm"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建立查处案件台帐，定期进行检查。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严格按照法规程序进行监督。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加强信息保密管理。</w:t>
                  </w:r>
                </w:p>
                <w:p>
                  <w:pPr>
                    <w:spacing w:line="240" w:lineRule="exact"/>
                    <w:rPr>
                      <w:rFonts w:hint="eastAsia" w:ascii="宋体" w:eastAsia="宋体" w:cs="宋体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spacing w:line="240" w:lineRule="exact"/>
                    <w:rPr>
                      <w:rFonts w:ascii="仿宋_GB2312" w:hAnsi="宋体" w:eastAsia="仿宋_GB2312"/>
                      <w:szCs w:val="21"/>
                    </w:rPr>
                  </w:pPr>
                </w:p>
              </w:txbxContent>
            </v:textbox>
          </v:rect>
        </w:pict>
      </w:r>
      <w:r>
        <w:pict>
          <v:rect id="Rectangle 169" o:spid="_x0000_s1775" o:spt="1" style="position:absolute;left:0pt;margin-left:179.75pt;margin-top:258.5pt;height:31.3pt;width:90pt;z-index:25167052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告知</w:t>
                  </w:r>
                </w:p>
              </w:txbxContent>
            </v:textbox>
          </v:rect>
        </w:pict>
      </w:r>
      <w:r>
        <w:pict>
          <v:rect id="Rectangle 176" o:spid="_x0000_s1777" o:spt="1" style="position:absolute;left:0pt;margin-left:178.55pt;margin-top:108.5pt;height:31.3pt;width:90pt;z-index:25167257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调查</w:t>
                  </w:r>
                </w:p>
              </w:txbxContent>
            </v:textbox>
          </v:rect>
        </w:pict>
      </w:r>
      <w:r>
        <w:pict>
          <v:rect id="Rectangle 180" o:spid="_x0000_s1781" o:spt="1" style="position:absolute;left:0pt;margin-left:-27.65pt;margin-top:248.6pt;height:59.6pt;width:159.5pt;z-index:251674624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1.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不进行告知。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不听取当事人申辩、不进行复议。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风险等级：低</w:t>
                  </w:r>
                </w:p>
              </w:txbxContent>
            </v:textbox>
          </v:rect>
        </w:pict>
      </w:r>
      <w:r>
        <w:pict>
          <v:rect id="_x0000_s1785" o:spid="_x0000_s1785" o:spt="1" style="position:absolute;left:0pt;margin-left:318.15pt;margin-top:244.4pt;height:69.35pt;width:138.75pt;z-index:251676672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严格政务公开制度。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健全信访投诉举报受理制度。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实行一次性告知制。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4.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实行申诉复议制度。</w:t>
                  </w:r>
                </w:p>
                <w:p>
                  <w:pPr>
                    <w:spacing w:line="240" w:lineRule="exact"/>
                    <w:rPr>
                      <w:rFonts w:hint="eastAsia" w:ascii="宋体" w:eastAsia="宋体" w:cs="宋体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  <w:t>冯海强</w:t>
                  </w:r>
                </w:p>
              </w:txbxContent>
            </v:textbox>
          </v:rect>
        </w:pict>
      </w:r>
      <w:r>
        <w:pict>
          <v:line id="Line 210" o:spid="_x0000_s1811" o:spt="20" style="position:absolute;left:0pt;margin-left:225pt;margin-top:70.7pt;height:39pt;width:0.05pt;z-index:25168691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Line 214" o:spid="_x0000_s1815" o:spt="20" style="position:absolute;left:0pt;margin-left:225pt;margin-top:377.4pt;height:42.5pt;width:0.05pt;z-index:25169100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Rectangle 218" o:spid="_x0000_s1819" o:spt="1" style="position:absolute;left:0pt;margin-left:178.65pt;margin-top:38.25pt;height:31.3pt;width:90pt;z-index:25169510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立案</w:t>
                  </w:r>
                </w:p>
              </w:txbxContent>
            </v:textbox>
          </v:rect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group id="Group 10" o:spid="_x0000_s1787" o:spt="203" style="position:absolute;left:0pt;margin-left:120.3pt;margin-top:26.05pt;height:23.7pt;width:78pt;z-index:251678720;mso-width-relative:page;mso-height-relative:page;" coordsize="1186,474203">
            <o:lock v:ext="edit"/>
            <v:line id="Line 195" o:spid="_x0000_s1788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89" o:spid="_x0000_s1789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  <w:r>
        <w:pict>
          <v:group id="Group 7" o:spid="_x0000_s1799" o:spt="203" style="position:absolute;left:0pt;margin-left:257.6pt;margin-top:22.4pt;height:23.7pt;width:72.55pt;z-index:251682816;mso-width-relative:page;mso-height-relative:page;" coordsize="1383,474203">
            <o:lock v:ext="edit"/>
            <v:line id="Line 202" o:spid="_x0000_s1800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01" o:spid="_x0000_s1801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1" o:spid="_x0000_s1812" o:spt="20" style="position:absolute;left:0pt;margin-left:225pt;margin-top:25.1pt;height:39pt;width:0.05pt;z-index:25168793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group id="Group 16" o:spid="_x0000_s1802" o:spt="203" style="position:absolute;left:0pt;margin-left:259.45pt;margin-top:7.05pt;height:23.7pt;width:69.15pt;z-index:251683840;mso-width-relative:page;mso-height-relative:page;" coordsize="1383,474203">
            <o:lock v:ext="edit"/>
            <v:line id="Line 202" o:spid="_x0000_s1803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04" o:spid="_x0000_s1804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  <w:r>
        <w:pict>
          <v:group id="Group 19" o:spid="_x0000_s1790" o:spt="203" style="position:absolute;left:0pt;margin-left:123.35pt;margin-top:6.8pt;height:23.7pt;width:72.05pt;z-index:251679744;mso-width-relative:page;mso-height-relative:page;" coordsize="1186,474203">
            <o:lock v:ext="edit"/>
            <v:line id="Line 195" o:spid="_x0000_s1791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92" o:spid="_x0000_s1792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rect id="Rectangle 185" o:spid="_x0000_s1786" o:spt="1" style="position:absolute;left:0pt;margin-left:179.5pt;margin-top:7.75pt;height:31.3pt;width:90pt;z-index:25167769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审查</w:t>
                  </w:r>
                </w:p>
              </w:txbxContent>
            </v:textbox>
          </v:rect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2" o:spid="_x0000_s1813" o:spt="20" style="position:absolute;left:0pt;margin-left:225.1pt;margin-top:10.65pt;height:45.35pt;width:0.05pt;z-index:25168896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group id="Group 28" o:spid="_x0000_s1778" o:spt="203" style="position:absolute;left:0pt;margin-left:120.35pt;margin-top:12.1pt;height:23.7pt;width:77.25pt;z-index:251673600;mso-width-relative:page;mso-height-relative:page;" coordsize="1186,474203">
            <o:lock v:ext="edit"/>
            <v:line id="Line 195" o:spid="_x0000_s1779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80" o:spid="_x0000_s1780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  <w:r>
        <w:pict>
          <v:group id="Group 31" o:spid="_x0000_s1782" o:spt="203" style="position:absolute;left:0pt;margin-left:260.05pt;margin-top:12.55pt;height:23.7pt;width:69.15pt;z-index:251675648;mso-width-relative:page;mso-height-relative:page;" coordsize="1383,474203">
            <o:lock v:ext="edit"/>
            <v:line id="Line 202" o:spid="_x0000_s1783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84" o:spid="_x0000_s1784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3" o:spid="_x0000_s1814" o:spt="20" style="position:absolute;left:0pt;margin-left:225pt;margin-top:0.45pt;height:55.05pt;width:0.1pt;z-index:25168998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group id="Group 37" o:spid="_x0000_s1805" o:spt="203" style="position:absolute;left:0pt;margin-left:256.85pt;margin-top:12.2pt;height:23.7pt;width:77.25pt;z-index:251684864;mso-width-relative:page;mso-height-relative:page;" coordsize="1383,474203">
            <o:lock v:ext="edit"/>
            <v:line id="Line 202" o:spid="_x0000_s1806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07" o:spid="_x0000_s1807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  <w:r>
        <w:pict>
          <v:group id="Group 40" o:spid="_x0000_s1793" o:spt="203" style="position:absolute;left:0pt;margin-left:117.15pt;margin-top:11.9pt;height:24.3pt;width:82.6pt;z-index:251680768;mso-width-relative:page;mso-height-relative:page;" coordsize="1186,474203">
            <o:lock v:ext="edit"/>
            <v:line id="Line 195" o:spid="_x0000_s1794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95" o:spid="_x0000_s1795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shape id="AutoShape 175" o:spid="_x0000_s1776" o:spt="109" type="#_x0000_t109" style="position:absolute;left:0pt;margin-left:179.35pt;margin-top:14.25pt;height:25.45pt;width:91.5pt;z-index:25167155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8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送达</w:t>
                  </w:r>
                </w:p>
              </w:txbxContent>
            </v:textbox>
          </v:shape>
        </w:pict>
      </w:r>
    </w:p>
    <w:p>
      <w:pPr>
        <w:spacing w:line="580" w:lineRule="exact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5" o:spid="_x0000_s1816" o:spt="20" style="position:absolute;left:0pt;flip:x;margin-left:225.05pt;margin-top:10.7pt;height:49.45pt;width:0.1pt;z-index:25169203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600" w:lineRule="exact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600" w:lineRule="exact"/>
        <w:jc w:val="center"/>
        <w:rPr>
          <w:rFonts w:ascii="楷体" w:hAnsi="楷体" w:eastAsia="楷体" w:cs="宋体"/>
          <w:sz w:val="36"/>
          <w:szCs w:val="36"/>
        </w:rPr>
      </w:pPr>
      <w:r>
        <w:pict>
          <v:shape id="AutoShape 716" o:spid="_x0000_s1774" o:spt="116" type="#_x0000_t116" style="position:absolute;left:0pt;margin-left:181.3pt;margin-top:68.6pt;height:31.2pt;width:90pt;z-index:251669504;mso-width-relative:page;mso-height-relative:page;" coordsize="21600,21600">
            <v:path/>
            <v:fill color2="#BBD5F0" focussize="0,0"/>
            <v:stroke weight="1pt" joinstyle="miter"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结案</w:t>
                  </w:r>
                </w:p>
                <w:p/>
              </w:txbxContent>
            </v:textbox>
          </v:shape>
        </w:pict>
      </w:r>
      <w:r>
        <w:pict>
          <v:line id="Line 216" o:spid="_x0000_s1817" o:spt="20" style="position:absolute;left:0pt;margin-left:225pt;margin-top:36.95pt;height:31.2pt;width:0.05pt;z-index:25169305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group id="Group 51" o:spid="_x0000_s1808" o:spt="203" style="position:absolute;left:0pt;margin-left:255.3pt;margin-top:18.35pt;height:23.7pt;width:76.3pt;z-index:251685888;mso-width-relative:page;mso-height-relative:page;" coordsize="1383,474203">
            <o:lock v:ext="edit"/>
            <v:line id="Line 202" o:spid="_x0000_s1809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10" o:spid="_x0000_s1810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  <w:r>
        <w:pict>
          <v:group id="Group 54" o:spid="_x0000_s1796" o:spt="203" style="position:absolute;left:0pt;margin-left:120.3pt;margin-top:18.3pt;height:23.7pt;width:79.5pt;z-index:251681792;mso-width-relative:page;mso-height-relative:page;" coordsize="1186,474203">
            <o:lock v:ext="edit"/>
            <v:line id="Line 195" o:spid="_x0000_s1797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98" o:spid="_x0000_s1798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</w:p>
    <w:sectPr>
      <w:headerReference r:id="rId3" w:type="default"/>
      <w:pgSz w:w="11906" w:h="16838"/>
      <w:pgMar w:top="1418" w:right="1474" w:bottom="1418" w:left="1588" w:header="851" w:footer="992" w:gutter="0"/>
      <w:cols w:space="720" w:num="1"/>
      <w:docGrid w:type="lines" w:linePitch="312" w:charSpace="12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eastAsia="楷体_GB2312"/>
        <w:b/>
        <w:bCs/>
        <w:sz w:val="32"/>
        <w:szCs w:val="32"/>
      </w:rPr>
    </w:pPr>
  </w:p>
  <w:p>
    <w:pPr>
      <w:rPr>
        <w:rFonts w:eastAsia="楷体_GB2312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3B2E09"/>
    <w:multiLevelType w:val="singleLevel"/>
    <w:tmpl w:val="563B2E09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1">
    <w:nsid w:val="563B2E14"/>
    <w:multiLevelType w:val="singleLevel"/>
    <w:tmpl w:val="563B2E14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2">
    <w:nsid w:val="563B2E1F"/>
    <w:multiLevelType w:val="singleLevel"/>
    <w:tmpl w:val="563B2E1F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364B"/>
    <w:rsid w:val="0006430F"/>
    <w:rsid w:val="0008063F"/>
    <w:rsid w:val="000A4ACF"/>
    <w:rsid w:val="000F753C"/>
    <w:rsid w:val="001021F7"/>
    <w:rsid w:val="0011144B"/>
    <w:rsid w:val="00154926"/>
    <w:rsid w:val="00204459"/>
    <w:rsid w:val="002F3B54"/>
    <w:rsid w:val="00303085"/>
    <w:rsid w:val="00312601"/>
    <w:rsid w:val="00355620"/>
    <w:rsid w:val="00395FF5"/>
    <w:rsid w:val="003B3110"/>
    <w:rsid w:val="003D4BCA"/>
    <w:rsid w:val="0043145F"/>
    <w:rsid w:val="004712F8"/>
    <w:rsid w:val="00474668"/>
    <w:rsid w:val="00481A1C"/>
    <w:rsid w:val="004B188F"/>
    <w:rsid w:val="004E0696"/>
    <w:rsid w:val="004E229F"/>
    <w:rsid w:val="004E7E3F"/>
    <w:rsid w:val="00555B30"/>
    <w:rsid w:val="005612F9"/>
    <w:rsid w:val="00571E91"/>
    <w:rsid w:val="005F7E77"/>
    <w:rsid w:val="0061364B"/>
    <w:rsid w:val="0064248B"/>
    <w:rsid w:val="006427DA"/>
    <w:rsid w:val="00717160"/>
    <w:rsid w:val="0071746C"/>
    <w:rsid w:val="00762700"/>
    <w:rsid w:val="007805E4"/>
    <w:rsid w:val="007F19D9"/>
    <w:rsid w:val="00837514"/>
    <w:rsid w:val="00863CBE"/>
    <w:rsid w:val="00873843"/>
    <w:rsid w:val="00875540"/>
    <w:rsid w:val="008C1AE1"/>
    <w:rsid w:val="008D0F62"/>
    <w:rsid w:val="008D6520"/>
    <w:rsid w:val="008E7D5E"/>
    <w:rsid w:val="00905356"/>
    <w:rsid w:val="009214EB"/>
    <w:rsid w:val="00982AD8"/>
    <w:rsid w:val="009835EB"/>
    <w:rsid w:val="009968A7"/>
    <w:rsid w:val="009A7893"/>
    <w:rsid w:val="009C6280"/>
    <w:rsid w:val="009E5523"/>
    <w:rsid w:val="00A16C6F"/>
    <w:rsid w:val="00A22434"/>
    <w:rsid w:val="00A7772C"/>
    <w:rsid w:val="00A815F4"/>
    <w:rsid w:val="00A8396B"/>
    <w:rsid w:val="00A87FDD"/>
    <w:rsid w:val="00B05D6F"/>
    <w:rsid w:val="00B25708"/>
    <w:rsid w:val="00BC5E64"/>
    <w:rsid w:val="00BD2DAB"/>
    <w:rsid w:val="00C05912"/>
    <w:rsid w:val="00C16140"/>
    <w:rsid w:val="00C23F81"/>
    <w:rsid w:val="00C84508"/>
    <w:rsid w:val="00CB3ECB"/>
    <w:rsid w:val="00D35BAD"/>
    <w:rsid w:val="00D35C00"/>
    <w:rsid w:val="00D4178A"/>
    <w:rsid w:val="00D504E8"/>
    <w:rsid w:val="00D62A2F"/>
    <w:rsid w:val="00DB1669"/>
    <w:rsid w:val="00E54ED9"/>
    <w:rsid w:val="00EF1B89"/>
    <w:rsid w:val="00F72E4F"/>
    <w:rsid w:val="00FA11D4"/>
    <w:rsid w:val="00FD6F72"/>
    <w:rsid w:val="00FE0B03"/>
    <w:rsid w:val="0198159D"/>
    <w:rsid w:val="037E7D41"/>
    <w:rsid w:val="042F134C"/>
    <w:rsid w:val="049C2D1F"/>
    <w:rsid w:val="08502401"/>
    <w:rsid w:val="111E5122"/>
    <w:rsid w:val="190C23A4"/>
    <w:rsid w:val="19697608"/>
    <w:rsid w:val="1DAB4D3C"/>
    <w:rsid w:val="20603C89"/>
    <w:rsid w:val="23966BA5"/>
    <w:rsid w:val="2B122C35"/>
    <w:rsid w:val="2C074988"/>
    <w:rsid w:val="2DFD2703"/>
    <w:rsid w:val="34022063"/>
    <w:rsid w:val="39C75357"/>
    <w:rsid w:val="3EFD5804"/>
    <w:rsid w:val="47246A79"/>
    <w:rsid w:val="478E1476"/>
    <w:rsid w:val="55A016CD"/>
    <w:rsid w:val="5A861ABD"/>
    <w:rsid w:val="667644C9"/>
    <w:rsid w:val="78487861"/>
    <w:rsid w:val="7C7364DD"/>
    <w:rsid w:val="7EF82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99" w:semiHidden="0" w:name="toc 1"/>
    <w:lsdException w:qFormat="1" w:unhideWhenUsed="0" w:uiPriority="99" w:semiHidden="0" w:name="toc 2"/>
    <w:lsdException w:unhideWhenUsed="0" w:uiPriority="99" w:semiHidden="0" w:name="toc 3"/>
    <w:lsdException w:qFormat="1" w:unhideWhenUsed="0" w:uiPriority="99" w:semiHidden="0" w:name="toc 4"/>
    <w:lsdException w:unhideWhenUsed="0" w:uiPriority="99" w:semiHidden="0" w:name="toc 5"/>
    <w:lsdException w:qFormat="1" w:unhideWhenUsed="0" w:uiPriority="99" w:semiHidden="0" w:name="toc 6"/>
    <w:lsdException w:unhideWhenUsed="0" w:uiPriority="99" w:semiHidden="0" w:name="toc 7"/>
    <w:lsdException w:unhideWhenUsed="0" w:uiPriority="99" w:semiHidden="0" w:name="toc 8"/>
    <w:lsdException w:qFormat="1" w:unhideWhenUsed="0" w:uiPriority="99" w:semiHidden="0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16">
    <w:name w:val="Default Paragraph Font"/>
    <w:semiHidden/>
    <w:unhideWhenUsed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7"/>
    <w:basedOn w:val="1"/>
    <w:next w:val="1"/>
    <w:uiPriority w:val="99"/>
    <w:pPr>
      <w:ind w:left="2520" w:leftChars="1200"/>
    </w:pPr>
  </w:style>
  <w:style w:type="paragraph" w:styleId="3">
    <w:name w:val="toc 5"/>
    <w:basedOn w:val="1"/>
    <w:next w:val="1"/>
    <w:uiPriority w:val="99"/>
    <w:pPr>
      <w:ind w:left="1680" w:leftChars="800"/>
    </w:pPr>
  </w:style>
  <w:style w:type="paragraph" w:styleId="4">
    <w:name w:val="toc 3"/>
    <w:basedOn w:val="1"/>
    <w:next w:val="1"/>
    <w:uiPriority w:val="99"/>
    <w:pPr>
      <w:ind w:left="840" w:leftChars="400"/>
    </w:pPr>
  </w:style>
  <w:style w:type="paragraph" w:styleId="5">
    <w:name w:val="toc 8"/>
    <w:basedOn w:val="1"/>
    <w:next w:val="1"/>
    <w:uiPriority w:val="99"/>
    <w:pPr>
      <w:ind w:left="2940" w:leftChars="1400"/>
    </w:pPr>
  </w:style>
  <w:style w:type="paragraph" w:styleId="6">
    <w:name w:val="Balloon Text"/>
    <w:basedOn w:val="1"/>
    <w:link w:val="19"/>
    <w:semiHidden/>
    <w:qFormat/>
    <w:uiPriority w:val="99"/>
    <w:rPr>
      <w:sz w:val="18"/>
      <w:szCs w:val="18"/>
    </w:rPr>
  </w:style>
  <w:style w:type="paragraph" w:styleId="7">
    <w:name w:val="footer"/>
    <w:basedOn w:val="1"/>
    <w:link w:val="2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2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1"/>
    <w:basedOn w:val="1"/>
    <w:next w:val="1"/>
    <w:qFormat/>
    <w:uiPriority w:val="99"/>
  </w:style>
  <w:style w:type="paragraph" w:styleId="10">
    <w:name w:val="toc 4"/>
    <w:basedOn w:val="1"/>
    <w:next w:val="1"/>
    <w:qFormat/>
    <w:uiPriority w:val="99"/>
    <w:pPr>
      <w:ind w:left="1260" w:leftChars="600"/>
    </w:pPr>
  </w:style>
  <w:style w:type="paragraph" w:styleId="11">
    <w:name w:val="toc 6"/>
    <w:basedOn w:val="1"/>
    <w:next w:val="1"/>
    <w:qFormat/>
    <w:uiPriority w:val="99"/>
    <w:pPr>
      <w:ind w:left="2100" w:leftChars="1000"/>
    </w:pPr>
  </w:style>
  <w:style w:type="paragraph" w:styleId="12">
    <w:name w:val="toc 2"/>
    <w:basedOn w:val="1"/>
    <w:next w:val="1"/>
    <w:qFormat/>
    <w:uiPriority w:val="99"/>
    <w:pPr>
      <w:ind w:left="420" w:leftChars="200"/>
    </w:pPr>
  </w:style>
  <w:style w:type="paragraph" w:styleId="13">
    <w:name w:val="toc 9"/>
    <w:basedOn w:val="1"/>
    <w:next w:val="1"/>
    <w:qFormat/>
    <w:uiPriority w:val="99"/>
    <w:pPr>
      <w:ind w:left="3360" w:leftChars="1600"/>
    </w:pPr>
  </w:style>
  <w:style w:type="paragraph" w:styleId="14">
    <w:name w:val="Normal (Web)"/>
    <w:basedOn w:val="1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17">
    <w:name w:val="Strong"/>
    <w:basedOn w:val="16"/>
    <w:qFormat/>
    <w:uiPriority w:val="99"/>
    <w:rPr>
      <w:rFonts w:cs="Times New Roman"/>
      <w:b/>
      <w:bCs/>
    </w:rPr>
  </w:style>
  <w:style w:type="character" w:styleId="18">
    <w:name w:val="page number"/>
    <w:basedOn w:val="16"/>
    <w:uiPriority w:val="99"/>
    <w:rPr>
      <w:rFonts w:cs="Times New Roman"/>
    </w:rPr>
  </w:style>
  <w:style w:type="character" w:customStyle="1" w:styleId="19">
    <w:name w:val="批注框文本 Char"/>
    <w:basedOn w:val="16"/>
    <w:link w:val="6"/>
    <w:semiHidden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0">
    <w:name w:val="页脚 Char"/>
    <w:basedOn w:val="16"/>
    <w:link w:val="7"/>
    <w:qFormat/>
    <w:locked/>
    <w:uiPriority w:val="99"/>
    <w:rPr>
      <w:rFonts w:cs="Times New Roman"/>
      <w:sz w:val="18"/>
      <w:szCs w:val="18"/>
    </w:rPr>
  </w:style>
  <w:style w:type="character" w:customStyle="1" w:styleId="21">
    <w:name w:val="页眉 Char"/>
    <w:basedOn w:val="16"/>
    <w:link w:val="8"/>
    <w:semiHidden/>
    <w:qFormat/>
    <w:locked/>
    <w:uiPriority w:val="99"/>
    <w:rPr>
      <w:rFonts w:cs="Times New Roman"/>
      <w:sz w:val="18"/>
      <w:szCs w:val="18"/>
    </w:rPr>
  </w:style>
  <w:style w:type="paragraph" w:customStyle="1" w:styleId="22">
    <w:name w:val="p0"/>
    <w:basedOn w:val="1"/>
    <w:uiPriority w:val="99"/>
    <w:pPr>
      <w:widowControl/>
    </w:pPr>
    <w:rPr>
      <w:kern w:val="0"/>
      <w:szCs w:val="21"/>
    </w:rPr>
  </w:style>
  <w:style w:type="paragraph" w:customStyle="1" w:styleId="23">
    <w:name w:val="列出段落1"/>
    <w:basedOn w:val="1"/>
    <w:uiPriority w:val="99"/>
    <w:pPr>
      <w:ind w:firstLine="420" w:firstLineChars="2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158"/>
    <customShpInfo spid="_x0000_s1159"/>
    <customShpInfo spid="_x0000_s1160"/>
    <customShpInfo spid="_x0000_s1161"/>
    <customShpInfo spid="_x0000_s1162"/>
    <customShpInfo spid="_x0000_s1163"/>
    <customShpInfo spid="_x0000_s1164"/>
    <customShpInfo spid="_x0000_s1165"/>
    <customShpInfo spid="_x0000_s1166"/>
    <customShpInfo spid="_x0000_s1167"/>
    <customShpInfo spid="_x0000_s1168"/>
    <customShpInfo spid="_x0000_s1169"/>
    <customShpInfo spid="_x0000_s1170"/>
    <customShpInfo spid="_x0000_s1171"/>
    <customShpInfo spid="_x0000_s1172"/>
    <customShpInfo spid="_x0000_s1173"/>
    <customShpInfo spid="_x0000_s1174"/>
    <customShpInfo spid="_x0000_s1175"/>
    <customShpInfo spid="_x0000_s1176"/>
    <customShpInfo spid="_x0000_s1177"/>
    <customShpInfo spid="_x0000_s1178"/>
    <customShpInfo spid="_x0000_s1179"/>
    <customShpInfo spid="_x0000_s1180"/>
    <customShpInfo spid="_x0000_s1181"/>
    <customShpInfo spid="_x0000_s1182"/>
    <customShpInfo spid="_x0000_s1183"/>
    <customShpInfo spid="_x0000_s1184"/>
    <customShpInfo spid="_x0000_s1185"/>
    <customShpInfo spid="_x0000_s1186"/>
    <customShpInfo spid="_x0000_s1187"/>
    <customShpInfo spid="_x0000_s1188"/>
    <customShpInfo spid="_x0000_s1189"/>
    <customShpInfo spid="_x0000_s1190"/>
    <customShpInfo spid="_x0000_s1191"/>
    <customShpInfo spid="_x0000_s1192"/>
    <customShpInfo spid="_x0000_s1193"/>
    <customShpInfo spid="_x0000_s1194"/>
    <customShpInfo spid="_x0000_s1195"/>
    <customShpInfo spid="_x0000_s1196"/>
    <customShpInfo spid="_x0000_s1197"/>
    <customShpInfo spid="_x0000_s1198"/>
    <customShpInfo spid="_x0000_s1199"/>
    <customShpInfo spid="_x0000_s1200"/>
    <customShpInfo spid="_x0000_s1201"/>
    <customShpInfo spid="_x0000_s1202"/>
    <customShpInfo spid="_x0000_s1203"/>
    <customShpInfo spid="_x0000_s1204"/>
    <customShpInfo spid="_x0000_s1205"/>
    <customShpInfo spid="_x0000_s1206"/>
    <customShpInfo spid="_x0000_s1207"/>
    <customShpInfo spid="_x0000_s1208"/>
    <customShpInfo spid="_x0000_s1209"/>
    <customShpInfo spid="_x0000_s1210"/>
    <customShpInfo spid="_x0000_s1211"/>
    <customShpInfo spid="_x0000_s1212"/>
    <customShpInfo spid="_x0000_s1213"/>
    <customShpInfo spid="_x0000_s1214"/>
    <customShpInfo spid="_x0000_s1215"/>
    <customShpInfo spid="_x0000_s1216"/>
    <customShpInfo spid="_x0000_s1217"/>
    <customShpInfo spid="_x0000_s1218"/>
    <customShpInfo spid="_x0000_s1219"/>
    <customShpInfo spid="_x0000_s1220"/>
    <customShpInfo spid="_x0000_s1221"/>
    <customShpInfo spid="_x0000_s1222"/>
    <customShpInfo spid="_x0000_s1223"/>
    <customShpInfo spid="_x0000_s1224"/>
    <customShpInfo spid="_x0000_s1225"/>
    <customShpInfo spid="_x0000_s1226"/>
    <customShpInfo spid="_x0000_s1227"/>
    <customShpInfo spid="_x0000_s1228"/>
    <customShpInfo spid="_x0000_s1229"/>
    <customShpInfo spid="_x0000_s1230"/>
    <customShpInfo spid="_x0000_s1231"/>
    <customShpInfo spid="_x0000_s1232"/>
    <customShpInfo spid="_x0000_s1233"/>
    <customShpInfo spid="_x0000_s1234"/>
    <customShpInfo spid="_x0000_s1235"/>
    <customShpInfo spid="_x0000_s1236"/>
    <customShpInfo spid="_x0000_s1237"/>
    <customShpInfo spid="_x0000_s1238"/>
    <customShpInfo spid="_x0000_s1239"/>
    <customShpInfo spid="_x0000_s1240"/>
    <customShpInfo spid="_x0000_s1241"/>
    <customShpInfo spid="_x0000_s1242"/>
    <customShpInfo spid="_x0000_s1243"/>
    <customShpInfo spid="_x0000_s1244"/>
    <customShpInfo spid="_x0000_s1245"/>
    <customShpInfo spid="_x0000_s1246"/>
    <customShpInfo spid="_x0000_s1247"/>
    <customShpInfo spid="_x0000_s1248"/>
    <customShpInfo spid="_x0000_s1249"/>
    <customShpInfo spid="_x0000_s1250"/>
    <customShpInfo spid="_x0000_s1251"/>
    <customShpInfo spid="_x0000_s1252"/>
    <customShpInfo spid="_x0000_s1253"/>
    <customShpInfo spid="_x0000_s1254"/>
    <customShpInfo spid="_x0000_s1255"/>
    <customShpInfo spid="_x0000_s1256"/>
    <customShpInfo spid="_x0000_s1257"/>
    <customShpInfo spid="_x0000_s1258"/>
    <customShpInfo spid="_x0000_s1259"/>
    <customShpInfo spid="_x0000_s1763"/>
    <customShpInfo spid="_x0000_s1818"/>
    <customShpInfo spid="_x0000_s1764"/>
    <customShpInfo spid="_x0000_s1765"/>
    <customShpInfo spid="_x0000_s1766"/>
    <customShpInfo spid="_x0000_s1767"/>
    <customShpInfo spid="_x0000_s1768"/>
    <customShpInfo spid="_x0000_s1769"/>
    <customShpInfo spid="_x0000_s1770"/>
    <customShpInfo spid="_x0000_s1771"/>
    <customShpInfo spid="_x0000_s1772"/>
    <customShpInfo spid="_x0000_s1773"/>
    <customShpInfo spid="_x0000_s1775"/>
    <customShpInfo spid="_x0000_s1777"/>
    <customShpInfo spid="_x0000_s1781"/>
    <customShpInfo spid="_x0000_s1785"/>
    <customShpInfo spid="_x0000_s1811"/>
    <customShpInfo spid="_x0000_s1815"/>
    <customShpInfo spid="_x0000_s1819"/>
    <customShpInfo spid="_x0000_s1788"/>
    <customShpInfo spid="_x0000_s1789"/>
    <customShpInfo spid="_x0000_s1787"/>
    <customShpInfo spid="_x0000_s1800"/>
    <customShpInfo spid="_x0000_s1801"/>
    <customShpInfo spid="_x0000_s1799"/>
    <customShpInfo spid="_x0000_s1812"/>
    <customShpInfo spid="_x0000_s1803"/>
    <customShpInfo spid="_x0000_s1804"/>
    <customShpInfo spid="_x0000_s1802"/>
    <customShpInfo spid="_x0000_s1791"/>
    <customShpInfo spid="_x0000_s1792"/>
    <customShpInfo spid="_x0000_s1790"/>
    <customShpInfo spid="_x0000_s1786"/>
    <customShpInfo spid="_x0000_s1813"/>
    <customShpInfo spid="_x0000_s1779"/>
    <customShpInfo spid="_x0000_s1780"/>
    <customShpInfo spid="_x0000_s1778"/>
    <customShpInfo spid="_x0000_s1783"/>
    <customShpInfo spid="_x0000_s1784"/>
    <customShpInfo spid="_x0000_s1782"/>
    <customShpInfo spid="_x0000_s1814"/>
    <customShpInfo spid="_x0000_s1806"/>
    <customShpInfo spid="_x0000_s1807"/>
    <customShpInfo spid="_x0000_s1805"/>
    <customShpInfo spid="_x0000_s1794"/>
    <customShpInfo spid="_x0000_s1795"/>
    <customShpInfo spid="_x0000_s1793"/>
    <customShpInfo spid="_x0000_s1776"/>
    <customShpInfo spid="_x0000_s1816"/>
    <customShpInfo spid="_x0000_s1774"/>
    <customShpInfo spid="_x0000_s1817"/>
    <customShpInfo spid="_x0000_s1809"/>
    <customShpInfo spid="_x0000_s1810"/>
    <customShpInfo spid="_x0000_s1808"/>
    <customShpInfo spid="_x0000_s1797"/>
    <customShpInfo spid="_x0000_s1798"/>
    <customShpInfo spid="_x0000_s179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43</Words>
  <Characters>250</Characters>
  <Lines>2</Lines>
  <Paragraphs>1</Paragraphs>
  <TotalTime>0</TotalTime>
  <ScaleCrop>false</ScaleCrop>
  <LinksUpToDate>false</LinksUpToDate>
  <CharactersWithSpaces>292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2015-12-07T09:28:00Z</dcterms:created>
  <dc:creator>l</dc:creator>
  <cp:lastModifiedBy>gao</cp:lastModifiedBy>
  <cp:lastPrinted>2021-05-12T03:43:27Z</cp:lastPrinted>
  <dcterms:modified xsi:type="dcterms:W3CDTF">2021-05-12T03:43:30Z</dcterms:modified>
  <dc:title>内部资料</dc:title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51A91C0C64004F25A3CB859D5B9A4AB9</vt:lpwstr>
  </property>
</Properties>
</file>