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hint="eastAsia" w:ascii="楷体_GB2312" w:hAnsi="楷体" w:eastAsia="楷体_GB2312"/>
          <w:sz w:val="36"/>
          <w:szCs w:val="36"/>
        </w:rPr>
      </w:pPr>
      <w:r>
        <w:rPr>
          <w:rFonts w:hint="eastAsia" w:ascii="楷体_GB2312" w:hAnsi="楷体" w:eastAsia="楷体_GB2312"/>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对生产经营单位主要</w:t>
      </w:r>
    </w:p>
    <w:p>
      <w:pPr>
        <w:tabs>
          <w:tab w:val="center" w:pos="4153"/>
        </w:tabs>
        <w:spacing w:line="400" w:lineRule="exact"/>
        <w:jc w:val="center"/>
        <w:rPr>
          <w:rFonts w:hint="eastAsia" w:ascii="楷体_GB2312" w:hAnsi="楷体" w:eastAsia="楷体_GB2312"/>
          <w:sz w:val="36"/>
          <w:szCs w:val="36"/>
        </w:rPr>
      </w:pPr>
      <w:r>
        <w:rPr>
          <w:rFonts w:hint="eastAsia" w:ascii="楷体_GB2312" w:hAnsi="楷体" w:eastAsia="楷体_GB2312"/>
          <w:sz w:val="36"/>
          <w:szCs w:val="36"/>
        </w:rPr>
        <w:t>负责人未按规定履行安全生产管理职责的处罚职权运行</w:t>
      </w: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流程图</w:t>
      </w:r>
    </w:p>
    <w:p>
      <w:pPr>
        <w:rPr>
          <w:rFonts w:ascii="楷体_GB2312" w:eastAsia="楷体_GB2312"/>
          <w:lang w:val="zh-CN"/>
        </w:rPr>
      </w:pPr>
      <w:r>
        <w:rPr>
          <w:rFonts w:ascii="楷体_GB2312" w:eastAsia="楷体_GB2312"/>
        </w:rP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rPr>
          <w:rFonts w:ascii="楷体_GB2312" w:eastAsia="楷体_GB2312"/>
        </w:rP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rPr>
          <w:rFonts w:ascii="楷体_GB2312" w:eastAsia="楷体_GB2312"/>
        </w:rP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rPr>
          <w:rFonts w:ascii="楷体_GB2312" w:eastAsia="楷体_GB2312"/>
        </w:rP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rPr>
          <w:rFonts w:ascii="楷体_GB2312" w:eastAsia="楷体_GB2312"/>
        </w:rP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rPr>
          <w:rFonts w:ascii="楷体_GB2312" w:eastAsia="楷体_GB2312"/>
        </w:rP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rPr>
          <w:rFonts w:ascii="楷体_GB2312" w:eastAsia="楷体_GB2312"/>
        </w:rP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rPr>
          <w:rFonts w:ascii="楷体_GB2312" w:eastAsia="楷体_GB2312"/>
        </w:rP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rPr>
          <w:rFonts w:ascii="楷体_GB2312" w:eastAsia="楷体_GB2312"/>
        </w:rP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rPr>
          <w:rFonts w:ascii="楷体_GB2312" w:eastAsia="楷体_GB2312"/>
        </w:rP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rPr>
          <w:rFonts w:ascii="楷体_GB2312" w:eastAsia="楷体_GB2312"/>
        </w:rP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rPr>
          <w:rFonts w:ascii="楷体_GB2312" w:eastAsia="楷体_GB2312"/>
        </w:rP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rPr>
          <w:rFonts w:ascii="楷体_GB2312" w:eastAsia="楷体_GB2312"/>
        </w:rP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rPr>
          <w:rFonts w:ascii="楷体_GB2312" w:eastAsia="楷体_GB2312"/>
        </w:rP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rPr>
          <w:rFonts w:ascii="楷体_GB2312" w:eastAsia="楷体_GB2312"/>
        </w:rP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rPr>
          <w:rFonts w:ascii="楷体_GB2312" w:eastAsia="楷体_GB2312"/>
        </w:rP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rPr>
          <w:rFonts w:ascii="楷体_GB2312" w:eastAsia="楷体_GB2312"/>
        </w:rP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rPr>
          <w:rFonts w:ascii="楷体_GB2312" w:eastAsia="楷体_GB2312"/>
        </w:rP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rPr>
          <w:rFonts w:ascii="楷体_GB2312" w:eastAsia="楷体_GB2312"/>
        </w:rP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rPr>
          <w:rFonts w:ascii="楷体_GB2312" w:eastAsia="楷体_GB2312"/>
        </w:rP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rPr>
          <w:rFonts w:ascii="楷体_GB2312" w:eastAsia="楷体_GB2312"/>
        </w:rP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rPr>
          <w:rFonts w:ascii="楷体_GB2312" w:eastAsia="楷体_GB2312"/>
        </w:rP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rPr>
          <w:rFonts w:ascii="楷体_GB2312" w:eastAsia="楷体_GB2312"/>
        </w:rP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rPr>
          <w:rFonts w:ascii="楷体_GB2312" w:eastAsia="楷体_GB2312"/>
        </w:rP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rPr>
          <w:rFonts w:ascii="楷体_GB2312" w:eastAsia="楷体_GB2312"/>
        </w:rP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rPr>
          <w:rFonts w:ascii="楷体_GB2312" w:eastAsia="楷体_GB2312"/>
        </w:rP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rPr>
          <w:rFonts w:ascii="楷体_GB2312" w:eastAsia="楷体_GB2312"/>
        </w:rP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rPr>
          <w:rFonts w:ascii="楷体_GB2312" w:eastAsia="楷体_GB2312"/>
        </w:rP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rPr>
          <w:rFonts w:ascii="楷体_GB2312" w:eastAsia="楷体_GB2312"/>
        </w:rP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rPr>
          <w:rFonts w:ascii="楷体_GB2312" w:eastAsia="楷体_GB2312"/>
        </w:rP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rPr>
          <w:rFonts w:ascii="楷体_GB2312" w:eastAsia="楷体_GB2312"/>
        </w:rP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rPr>
          <w:rFonts w:ascii="楷体_GB2312" w:eastAsia="楷体_GB2312"/>
        </w:rP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rPr>
          <w:rFonts w:ascii="楷体_GB2312" w:eastAsia="楷体_GB2312"/>
        </w:rP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rPr>
          <w:rFonts w:ascii="楷体_GB2312" w:eastAsia="楷体_GB2312"/>
        </w:rP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rPr>
          <w:rFonts w:ascii="楷体_GB2312" w:eastAsia="楷体_GB2312"/>
        </w:rP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rPr>
          <w:rFonts w:ascii="楷体_GB2312" w:eastAsia="楷体_GB2312"/>
        </w:rP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rPr>
          <w:rFonts w:ascii="楷体_GB2312" w:eastAsia="楷体_GB2312"/>
        </w:rP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rPr>
          <w:rFonts w:ascii="楷体_GB2312" w:eastAsia="楷体_GB2312"/>
        </w:rP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rPr>
          <w:rFonts w:ascii="楷体_GB2312" w:eastAsia="楷体_GB2312"/>
        </w:rP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rPr>
          <w:rFonts w:ascii="楷体_GB2312" w:eastAsia="楷体_GB2312"/>
        </w:rP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rPr>
          <w:rFonts w:ascii="楷体_GB2312" w:eastAsia="楷体_GB2312"/>
        </w:rP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rPr>
          <w:rFonts w:ascii="楷体_GB2312" w:eastAsia="楷体_GB2312"/>
        </w:rP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rPr>
          <w:rFonts w:ascii="楷体_GB2312" w:eastAsia="楷体_GB2312"/>
        </w:rP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rPr>
          <w:rFonts w:ascii="楷体_GB2312" w:eastAsia="楷体_GB2312"/>
        </w:rP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rPr>
          <w:rFonts w:ascii="楷体_GB2312" w:eastAsia="楷体_GB2312"/>
        </w:rP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rPr>
          <w:rFonts w:ascii="楷体_GB2312" w:eastAsia="楷体_GB2312"/>
        </w:rP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rPr>
          <w:rFonts w:ascii="楷体_GB2312" w:eastAsia="楷体_GB2312"/>
        </w:rP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rPr>
          <w:rFonts w:ascii="楷体_GB2312" w:eastAsia="楷体_GB2312"/>
        </w:rP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rPr>
          <w:rFonts w:ascii="楷体_GB2312" w:eastAsia="楷体_GB2312"/>
        </w:rP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rPr>
          <w:rFonts w:ascii="楷体_GB2312" w:eastAsia="楷体_GB2312"/>
        </w:rP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rPr>
          <w:rFonts w:ascii="楷体_GB2312" w:eastAsia="楷体_GB2312"/>
        </w:rP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rPr>
          <w:rFonts w:ascii="楷体_GB2312" w:eastAsia="楷体_GB2312"/>
        </w:rP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rPr>
          <w:rFonts w:ascii="楷体_GB2312" w:eastAsia="楷体_GB2312"/>
        </w:rP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rPr>
          <w:rFonts w:ascii="楷体_GB2312" w:eastAsia="楷体_GB2312"/>
        </w:rP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rPr>
          <w:rFonts w:ascii="楷体_GB2312" w:eastAsia="楷体_GB2312"/>
        </w:rP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rPr>
          <w:rFonts w:ascii="楷体_GB2312" w:eastAsia="楷体_GB2312"/>
        </w:rP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rPr>
          <w:rFonts w:ascii="楷体_GB2312" w:eastAsia="楷体_GB2312"/>
        </w:rP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rPr>
          <w:rFonts w:ascii="楷体_GB2312" w:eastAsia="楷体_GB2312"/>
        </w:rP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rPr>
          <w:rFonts w:ascii="楷体_GB2312" w:eastAsia="楷体_GB2312"/>
        </w:rP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rPr>
          <w:rFonts w:ascii="楷体_GB2312" w:eastAsia="楷体_GB2312"/>
        </w:rP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rPr>
          <w:rFonts w:ascii="楷体_GB2312" w:eastAsia="楷体_GB2312"/>
        </w:rP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rFonts w:ascii="楷体_GB2312" w:eastAsia="楷体_GB2312"/>
          <w:lang w:val="zh-CN"/>
        </w:rPr>
      </w:pPr>
      <w:r>
        <w:rPr>
          <w:rFonts w:ascii="楷体_GB2312" w:eastAsia="楷体_GB2312"/>
        </w:rP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61.8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ind w:firstLine="420" w:firstLineChars="200"/>
                    <w:rPr>
                      <w:rFonts w:ascii="黑体" w:hAnsi="黑体" w:eastAsia="黑体" w:cs="黑体"/>
                      <w:szCs w:val="21"/>
                    </w:rPr>
                  </w:pPr>
                  <w:r>
                    <w:rPr>
                      <w:rFonts w:ascii="黑体" w:hAnsi="黑体" w:eastAsia="黑体" w:cs="黑体"/>
                      <w:szCs w:val="21"/>
                    </w:rPr>
                    <w:t xml:space="preserve">    </w:t>
                  </w:r>
                </w:p>
                <w:p>
                  <w:pPr>
                    <w:snapToGrid w:val="0"/>
                    <w:ind w:firstLine="420" w:firstLineChars="200"/>
                    <w:rPr>
                      <w:rFonts w:ascii="黑体" w:hAnsi="黑体" w:eastAsia="黑体" w:cs="黑体"/>
                      <w:szCs w:val="21"/>
                    </w:rPr>
                  </w:pPr>
                  <w:r>
                    <w:rPr>
                      <w:rFonts w:hint="eastAsia" w:ascii="黑体" w:hAnsi="黑体" w:eastAsia="黑体" w:cs="黑体"/>
                      <w:szCs w:val="21"/>
                    </w:rPr>
                    <w:t>承办机构：综合监管股</w:t>
                  </w:r>
                </w:p>
                <w:p>
                  <w:pPr>
                    <w:snapToGrid w:val="0"/>
                    <w:rPr>
                      <w:rFonts w:hint="default" w:ascii="黑体" w:hAnsi="黑体" w:eastAsia="黑体" w:cs="黑体"/>
                      <w:szCs w:val="21"/>
                      <w:lang w:val="en-US"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val="en-US" w:eastAsia="zh-CN"/>
                    </w:rPr>
                    <w:t>7526178</w:t>
                  </w:r>
                </w:p>
                <w:p>
                  <w:pPr>
                    <w:snapToGrid w:val="0"/>
                    <w:rPr>
                      <w:rFonts w:ascii="黑体" w:hAnsi="黑体" w:eastAsia="黑体" w:cs="黑体"/>
                      <w:szCs w:val="21"/>
                    </w:rPr>
                  </w:pP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_GB2312" w:hAnsi="楷体" w:eastAsia="楷体_GB2312" w:cs="方正仿宋简体"/>
          <w:bCs/>
          <w:spacing w:val="-20"/>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pacing w:val="-20"/>
          <w:sz w:val="36"/>
          <w:szCs w:val="36"/>
        </w:rPr>
        <w:t>对生产经营单位主要负责人未按规定履行安全生产管理职责的处罚廉政风险防控图</w:t>
      </w:r>
    </w:p>
    <w:p>
      <w:pPr>
        <w:spacing w:line="440" w:lineRule="exact"/>
        <w:jc w:val="center"/>
        <w:rPr>
          <w:rFonts w:ascii="楷体_GB2312" w:eastAsia="楷体_GB2312"/>
          <w:b/>
          <w:bCs/>
          <w:spacing w:val="-20"/>
          <w:sz w:val="44"/>
          <w:szCs w:val="44"/>
        </w:rPr>
      </w:pPr>
      <w:r>
        <w:rPr>
          <w:rFonts w:ascii="楷体_GB2312" w:eastAsia="楷体_GB2312"/>
        </w:rP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2" o:spid="_x0000_s1769" o:spt="1" style="position:absolute;left:0pt;margin-left:-26.3pt;margin-top:481.7pt;height:77.7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7" o:spid="_x0000_s1772" o:spt="1" style="position:absolute;left:0pt;margin-left:320.5pt;margin-top:477.55pt;height:79.65pt;width:135.9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txbxContent>
            </v:textbox>
          </v:rect>
        </w:pict>
      </w:r>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color w:val="000000"/>
                      <w:kern w:val="0"/>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bookmarkStart w:id="0" w:name="_GoBack"/>
      <w:bookmarkEnd w:id="0"/>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7279D"/>
    <w:rsid w:val="000E0A5F"/>
    <w:rsid w:val="001021F7"/>
    <w:rsid w:val="00150682"/>
    <w:rsid w:val="00237D11"/>
    <w:rsid w:val="002C27B9"/>
    <w:rsid w:val="002C3CDA"/>
    <w:rsid w:val="002F3B54"/>
    <w:rsid w:val="00303085"/>
    <w:rsid w:val="00312601"/>
    <w:rsid w:val="00337F43"/>
    <w:rsid w:val="003B3110"/>
    <w:rsid w:val="003D4BCA"/>
    <w:rsid w:val="0043145F"/>
    <w:rsid w:val="00443B1F"/>
    <w:rsid w:val="00474668"/>
    <w:rsid w:val="00481A1C"/>
    <w:rsid w:val="00555B30"/>
    <w:rsid w:val="00557F95"/>
    <w:rsid w:val="0059126F"/>
    <w:rsid w:val="0061364B"/>
    <w:rsid w:val="006B7136"/>
    <w:rsid w:val="00717160"/>
    <w:rsid w:val="0071746C"/>
    <w:rsid w:val="007805E4"/>
    <w:rsid w:val="00784FFA"/>
    <w:rsid w:val="00800E25"/>
    <w:rsid w:val="008273C8"/>
    <w:rsid w:val="00837514"/>
    <w:rsid w:val="00855064"/>
    <w:rsid w:val="00863CBE"/>
    <w:rsid w:val="00875540"/>
    <w:rsid w:val="008D0F62"/>
    <w:rsid w:val="008D6520"/>
    <w:rsid w:val="00905356"/>
    <w:rsid w:val="009214EB"/>
    <w:rsid w:val="00941992"/>
    <w:rsid w:val="009968A7"/>
    <w:rsid w:val="009A7893"/>
    <w:rsid w:val="00A503ED"/>
    <w:rsid w:val="00A815F4"/>
    <w:rsid w:val="00B05D6F"/>
    <w:rsid w:val="00BC5E64"/>
    <w:rsid w:val="00BD2DAB"/>
    <w:rsid w:val="00C16140"/>
    <w:rsid w:val="00C23C7F"/>
    <w:rsid w:val="00C84508"/>
    <w:rsid w:val="00CB3ECB"/>
    <w:rsid w:val="00CC6633"/>
    <w:rsid w:val="00D35BAD"/>
    <w:rsid w:val="00D35C00"/>
    <w:rsid w:val="00D504E8"/>
    <w:rsid w:val="00D62A2F"/>
    <w:rsid w:val="00DD5746"/>
    <w:rsid w:val="00E156FE"/>
    <w:rsid w:val="00ED4AFA"/>
    <w:rsid w:val="00FA11D4"/>
    <w:rsid w:val="0198159D"/>
    <w:rsid w:val="037E7D41"/>
    <w:rsid w:val="042F134C"/>
    <w:rsid w:val="049C2D1F"/>
    <w:rsid w:val="0BE766B3"/>
    <w:rsid w:val="111E5122"/>
    <w:rsid w:val="190C23A4"/>
    <w:rsid w:val="19697608"/>
    <w:rsid w:val="1DAB4D3C"/>
    <w:rsid w:val="20603C89"/>
    <w:rsid w:val="23966BA5"/>
    <w:rsid w:val="2B122C35"/>
    <w:rsid w:val="2C074988"/>
    <w:rsid w:val="2DFD2703"/>
    <w:rsid w:val="34022063"/>
    <w:rsid w:val="39C75357"/>
    <w:rsid w:val="3EFD5804"/>
    <w:rsid w:val="47246A79"/>
    <w:rsid w:val="478E1476"/>
    <w:rsid w:val="55A016CD"/>
    <w:rsid w:val="5A861ABD"/>
    <w:rsid w:val="6BE570A8"/>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qFormat/>
    <w:uiPriority w:val="99"/>
    <w:pPr>
      <w:ind w:left="2520" w:leftChars="1200"/>
    </w:pPr>
  </w:style>
  <w:style w:type="paragraph" w:styleId="3">
    <w:name w:val="toc 5"/>
    <w:basedOn w:val="1"/>
    <w:next w:val="1"/>
    <w:qFormat/>
    <w:uiPriority w:val="99"/>
    <w:pPr>
      <w:ind w:left="1680" w:leftChars="800"/>
    </w:pPr>
  </w:style>
  <w:style w:type="paragraph" w:styleId="4">
    <w:name w:val="toc 3"/>
    <w:basedOn w:val="1"/>
    <w:next w:val="1"/>
    <w:qFormat/>
    <w:uiPriority w:val="99"/>
    <w:pPr>
      <w:ind w:left="840" w:leftChars="400"/>
    </w:pPr>
  </w:style>
  <w:style w:type="paragraph" w:styleId="5">
    <w:name w:val="toc 8"/>
    <w:basedOn w:val="1"/>
    <w:next w:val="1"/>
    <w:qFormat/>
    <w:uiPriority w:val="99"/>
    <w:pPr>
      <w:ind w:left="2940" w:leftChars="1400"/>
    </w:pPr>
  </w:style>
  <w:style w:type="paragraph" w:styleId="6">
    <w:name w:val="Balloon Text"/>
    <w:basedOn w:val="1"/>
    <w:link w:val="19"/>
    <w:semiHidden/>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style>
  <w:style w:type="paragraph" w:styleId="10">
    <w:name w:val="toc 4"/>
    <w:basedOn w:val="1"/>
    <w:next w:val="1"/>
    <w:qFormat/>
    <w:uiPriority w:val="99"/>
    <w:pPr>
      <w:ind w:left="1260" w:leftChars="600"/>
    </w:pPr>
  </w:style>
  <w:style w:type="paragraph" w:styleId="11">
    <w:name w:val="toc 6"/>
    <w:basedOn w:val="1"/>
    <w:next w:val="1"/>
    <w:qFormat/>
    <w:uiPriority w:val="99"/>
    <w:pPr>
      <w:ind w:left="2100" w:leftChars="1000"/>
    </w:pPr>
  </w:style>
  <w:style w:type="paragraph" w:styleId="12">
    <w:name w:val="toc 2"/>
    <w:basedOn w:val="1"/>
    <w:next w:val="1"/>
    <w:qFormat/>
    <w:uiPriority w:val="99"/>
    <w:pPr>
      <w:ind w:left="420" w:leftChars="200"/>
    </w:pPr>
  </w:style>
  <w:style w:type="paragraph" w:styleId="13">
    <w:name w:val="toc 9"/>
    <w:basedOn w:val="1"/>
    <w:next w:val="1"/>
    <w:qFormat/>
    <w:uiPriority w:val="99"/>
    <w:pPr>
      <w:ind w:left="3360" w:leftChars="1600"/>
    </w:p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qFormat/>
    <w:uiPriority w:val="99"/>
    <w:rPr>
      <w:rFonts w:cs="Times New Roman"/>
    </w:rPr>
  </w:style>
  <w:style w:type="character" w:customStyle="1" w:styleId="19">
    <w:name w:val="批注框文本 Char"/>
    <w:basedOn w:val="16"/>
    <w:link w:val="6"/>
    <w:semiHidden/>
    <w:qFormat/>
    <w:locked/>
    <w:uiPriority w:val="99"/>
    <w:rPr>
      <w:rFonts w:ascii="Times New Roman" w:hAnsi="Times New Roman" w:eastAsia="宋体" w:cs="Times New Roman"/>
      <w:sz w:val="18"/>
      <w:szCs w:val="18"/>
    </w:rPr>
  </w:style>
  <w:style w:type="character" w:customStyle="1" w:styleId="20">
    <w:name w:val="页脚 Char"/>
    <w:basedOn w:val="16"/>
    <w:link w:val="7"/>
    <w:qFormat/>
    <w:locked/>
    <w:uiPriority w:val="99"/>
    <w:rPr>
      <w:rFonts w:cs="Times New Roman"/>
      <w:sz w:val="18"/>
      <w:szCs w:val="18"/>
    </w:rPr>
  </w:style>
  <w:style w:type="character" w:customStyle="1" w:styleId="21">
    <w:name w:val="页眉 Char"/>
    <w:basedOn w:val="16"/>
    <w:link w:val="8"/>
    <w:semiHidden/>
    <w:qFormat/>
    <w:locked/>
    <w:uiPriority w:val="99"/>
    <w:rPr>
      <w:rFonts w:cs="Times New Roman"/>
      <w:sz w:val="18"/>
      <w:szCs w:val="18"/>
    </w:rPr>
  </w:style>
  <w:style w:type="paragraph" w:customStyle="1" w:styleId="22">
    <w:name w:val="p0"/>
    <w:basedOn w:val="1"/>
    <w:qFormat/>
    <w:uiPriority w:val="99"/>
    <w:pPr>
      <w:widowControl/>
    </w:pPr>
    <w:rPr>
      <w:kern w:val="0"/>
      <w:szCs w:val="21"/>
    </w:rPr>
  </w:style>
  <w:style w:type="paragraph" w:customStyle="1" w:styleId="23">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69"/>
    <customShpInfo spid="_x0000_s1770"/>
    <customShpInfo spid="_x0000_s1771"/>
    <customShpInfo spid="_x0000_s1772"/>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45</Words>
  <Characters>260</Characters>
  <Lines>2</Lines>
  <Paragraphs>1</Paragraphs>
  <TotalTime>2</TotalTime>
  <ScaleCrop>false</ScaleCrop>
  <LinksUpToDate>false</LinksUpToDate>
  <CharactersWithSpaces>304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2021-05-11T03:43:00Z</cp:lastPrinted>
  <dcterms:modified xsi:type="dcterms:W3CDTF">2021-05-12T03:34:19Z</dcterms:modified>
  <dc:title>内部资料</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39110758F17B44ECAA6B44974E4941BC</vt:lpwstr>
  </property>
</Properties>
</file>