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" w:lineRule="exact"/>
        <w:ind w:firstLine="420" w:firstLineChars="200"/>
        <w:rPr>
          <w:rFonts w:ascii="仿宋" w:hAnsi="仿宋" w:eastAsia="仿宋"/>
          <w:color w:val="000000"/>
        </w:rPr>
      </w:pPr>
    </w:p>
    <w:p>
      <w:pPr>
        <w:spacing w:line="20" w:lineRule="exact"/>
        <w:rPr>
          <w:rFonts w:ascii="仿宋" w:hAnsi="仿宋" w:eastAsia="仿宋"/>
          <w:color w:val="000000"/>
        </w:rPr>
      </w:pPr>
    </w:p>
    <w:p>
      <w:pPr>
        <w:tabs>
          <w:tab w:val="center" w:pos="4153"/>
        </w:tabs>
        <w:spacing w:line="400" w:lineRule="exact"/>
        <w:jc w:val="center"/>
        <w:rPr>
          <w:rFonts w:hint="eastAsia" w:ascii="楷体_GB2312" w:hAnsi="楷体" w:eastAsia="楷体_GB2312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/>
          <w:sz w:val="36"/>
          <w:szCs w:val="36"/>
        </w:rPr>
        <w:t>对违反危险物品安全</w:t>
      </w:r>
    </w:p>
    <w:p>
      <w:pPr>
        <w:tabs>
          <w:tab w:val="center" w:pos="4153"/>
        </w:tabs>
        <w:spacing w:line="400" w:lineRule="exact"/>
        <w:jc w:val="center"/>
        <w:rPr>
          <w:rFonts w:ascii="楷体_GB2312" w:hAnsi="楷体" w:eastAsia="楷体_GB2312" w:cs="宋体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管理的处罚职权运行流程图</w:t>
      </w:r>
    </w:p>
    <w:p>
      <w:pPr>
        <w:rPr>
          <w:rFonts w:ascii="楷体_GB2312" w:eastAsia="楷体_GB2312"/>
          <w:lang w:val="zh-CN"/>
        </w:rPr>
      </w:pPr>
      <w:r>
        <w:rPr>
          <w:rFonts w:ascii="楷体_GB2312" w:eastAsia="楷体_GB2312"/>
        </w:rPr>
        <w:pict>
          <v:line id="_x0000_s1158" o:spid="_x0000_s1158" o:spt="20" style="position:absolute;left:0pt;margin-left:345.25pt;margin-top:298.5pt;height:0pt;width:22pt;z-index:25179955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59" o:spid="_x0000_s1159" o:spt="20" style="position:absolute;left:0pt;margin-left:369pt;margin-top:245.4pt;height:107.6pt;width:0.05pt;z-index:251798528;mso-width-relative:page;mso-height-relative:page;" coordsize="21600,21600">
            <v:path arrowok="t"/>
            <v:fill focussize="0,0"/>
            <v:stroke dashstyle="dash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0" o:spid="_x0000_s1160" o:spt="20" style="position:absolute;left:0pt;margin-left:369.85pt;margin-top:352.9pt;height:0pt;width:22pt;z-index:251797504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1" o:spid="_x0000_s1161" o:spt="20" style="position:absolute;left:0pt;margin-left:369.85pt;margin-top:328.6pt;height:0pt;width:22pt;z-index:251796480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2" o:spid="_x0000_s1162" o:spt="20" style="position:absolute;left:0pt;margin-left:369.85pt;margin-top:298.5pt;height:0pt;width:22pt;z-index:251795456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3" o:spid="_x0000_s1163" o:spt="20" style="position:absolute;left:0pt;margin-left:369.85pt;margin-top:270.35pt;height:0pt;width:22pt;z-index:25179443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4" o:spid="_x0000_s1164" o:spt="20" style="position:absolute;left:0pt;margin-left:369.85pt;margin-top:245.55pt;height:0pt;width:22pt;z-index:251793408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5" o:spid="_x0000_s1165" o:spt="20" style="position:absolute;left:0pt;margin-left:426.4pt;margin-top:335.6pt;height:10.75pt;width:0.05pt;z-index:2517923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6" o:spid="_x0000_s1166" o:spt="20" style="position:absolute;left:0pt;margin-left:426.4pt;margin-top:311.05pt;height:10.75pt;width:0.05pt;z-index:2517913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7" o:spid="_x0000_s1167" o:spt="20" style="position:absolute;left:0pt;margin-left:426.4pt;margin-top:278.65pt;height:10.75pt;width:0.05pt;z-index:2517903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8" o:spid="_x0000_s1168" o:spt="20" style="position:absolute;left:0pt;margin-left:426.4pt;margin-top:253.65pt;height:10.75pt;width:0.05pt;z-index:2517893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9" o:spid="_x0000_s1169" o:spt="20" style="position:absolute;left:0pt;flip:x;margin-left:204.65pt;margin-top:268.8pt;height:33.85pt;width:110.35pt;z-index:2517882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0" o:spid="_x0000_s1170" o:spt="20" style="position:absolute;left:0pt;margin-left:314.1pt;margin-top:308.2pt;height:9.3pt;width:0.05pt;z-index:25178726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1" o:spid="_x0000_s1171" o:spt="20" style="position:absolute;left:0pt;margin-left:381.95pt;margin-top:149.7pt;height:0pt;width:21.05pt;z-index:2517811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2" o:spid="_x0000_s1172" o:spt="20" style="position:absolute;left:0pt;margin-left:381.6pt;margin-top:101.8pt;height:96.1pt;width:0.05pt;z-index:25178419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3" o:spid="_x0000_s1173" o:spt="20" style="position:absolute;left:0pt;margin-left:354.3pt;margin-top:198.25pt;height:0pt;width:26.85pt;z-index:25178316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4" o:spid="_x0000_s1174" o:spt="20" style="position:absolute;left:0pt;margin-left:354.3pt;margin-top:102.15pt;height:0pt;width:26.85pt;z-index:25178214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5" o:spid="_x0000_s1175" o:spt="20" style="position:absolute;left:0pt;margin-left:270pt;margin-top:102.15pt;height:99.05pt;width:0.05pt;z-index:25177600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6" o:spid="_x0000_s1176" o:spt="20" style="position:absolute;left:0pt;margin-left:270pt;margin-top:201.75pt;height:0pt;width:26.65pt;z-index:25178009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7" o:spid="_x0000_s1177" o:spt="20" style="position:absolute;left:0pt;margin-left:270pt;margin-top:168.75pt;height:0pt;width:26.65pt;z-index:2517790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8" o:spid="_x0000_s1178" o:spt="20" style="position:absolute;left:0pt;margin-left:270pt;margin-top:136.3pt;height:0pt;width:26.65pt;z-index:25177804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9" o:spid="_x0000_s1179" o:spt="20" style="position:absolute;left:0pt;margin-left:270pt;margin-top:101.4pt;height:0pt;width:26.65pt;z-index:2517770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0" o:spid="_x0000_s1180" o:spt="20" style="position:absolute;left:0pt;margin-left:242.3pt;margin-top:155.1pt;height:0pt;width:26.85pt;z-index:25177497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1" o:spid="_x0000_s1181" o:spt="20" style="position:absolute;left:0pt;flip:x;margin-left:205.05pt;margin-top:327.1pt;height:0pt;width:80.55pt;z-index:2517739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2" o:spid="_x0000_s1182" o:spt="20" style="position:absolute;left:0pt;margin-left:251.85pt;margin-top:423.7pt;height:0pt;width:16.65pt;z-index:25177292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3" o:spid="_x0000_s1183" o:spt="20" style="position:absolute;left:0pt;margin-left:251.85pt;margin-top:360.7pt;height:0pt;width:16.65pt;z-index:2517719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4" o:spid="_x0000_s1184" o:spt="20" style="position:absolute;left:0pt;margin-left:252pt;margin-top:361.2pt;height:62.4pt;width:0.05pt;z-index:25177088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5" o:spid="_x0000_s1185" o:spt="20" style="position:absolute;left:0pt;margin-left:241.5pt;margin-top:385.15pt;height:0pt;width:27pt;z-index:25176985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6" o:spid="_x0000_s1186" o:spt="20" style="position:absolute;left:0pt;margin-left:143.5pt;margin-top:540.25pt;height:0pt;width:24.9pt;z-index:2517678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7" o:spid="_x0000_s1187" o:spt="20" style="position:absolute;left:0pt;flip:x;margin-left:141.25pt;margin-top:465.3pt;height:0pt;width:27.55pt;z-index:2517667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8" o:spid="_x0000_s1188" o:spt="20" style="position:absolute;left:0pt;margin-left:-4.2pt;margin-top:87.15pt;height:63.75pt;width:0.05pt;z-index:25175040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9" o:spid="_x0000_s1189" o:spt="20" style="position:absolute;left:0pt;margin-left:-4.2pt;margin-top:87.1pt;height:0pt;width:68.5pt;z-index:2517616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0" o:spid="_x0000_s1190" o:spt="20" style="position:absolute;left:0pt;margin-left:204.9pt;margin-top:558.95pt;height:22.5pt;width:0.05pt;z-index:25175961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1" o:spid="_x0000_s1191" o:spt="20" style="position:absolute;left:0pt;margin-left:204.9pt;margin-top:484.45pt;height:34.75pt;width:0.05pt;z-index:25175859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2" o:spid="_x0000_s1192" o:spt="20" style="position:absolute;left:0pt;margin-left:204.9pt;margin-top:404.85pt;height:42.2pt;width:0.05pt;z-index:25175756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3" o:spid="_x0000_s1193" o:spt="20" style="position:absolute;left:0pt;margin-left:-4pt;margin-top:246.95pt;height:17.2pt;width:0.05pt;z-index:25175142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4" o:spid="_x0000_s1194" o:spt="20" style="position:absolute;left:0pt;margin-left:103.75pt;margin-top:106.85pt;height:40.15pt;width:0.05pt;z-index:25174732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5" o:spid="_x0000_s1195" o:spt="20" style="position:absolute;left:0pt;flip:x;margin-left:103.65pt;margin-top:39.1pt;height:0pt;width:64.35pt;z-index:25174323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6" o:spid="_x0000_s1196" o:spt="20" style="position:absolute;left:0pt;margin-left:103.5pt;margin-top:39pt;height:30.05pt;width:0.05pt;z-index:2517422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rect id="_x0000_s1197" o:spid="_x0000_s1197" o:spt="1" style="position:absolute;left:0pt;margin-left:297.15pt;margin-top:187.2pt;height:23.55pt;width:56.7pt;z-index:2517360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其他取证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方式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198" o:spid="_x0000_s1198" o:spt="1" style="position:absolute;left:0pt;margin-left:297.15pt;margin-top:156pt;height:23.55pt;width:56.7pt;z-index:2517350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0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鉴定、勘验等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199" o:spid="_x0000_s1199" o:spt="1" style="position:absolute;left:0pt;margin-left:297.15pt;margin-top:124.8pt;height:23.55pt;width:56.7pt;z-index:25173401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收集书证、物证等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0" o:spid="_x0000_s1200" o:spt="176" type="#_x0000_t176" style="position:absolute;left:0pt;margin-left:267.95pt;margin-top:403.5pt;height:33.3pt;width:73.5pt;z-index:25172992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需给予纪律处分的，报告有管理权的机关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01" o:spid="_x0000_s1201" o:spt="176" type="#_x0000_t176" style="position:absolute;left:0pt;margin-left:267.95pt;margin-top:377.8pt;height:18.15pt;width:73.5pt;z-index:25172889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移送司法机关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02" o:spid="_x0000_s1202" o:spt="176" type="#_x0000_t176" style="position:absolute;left:0pt;margin-left:267.95pt;margin-top:352.9pt;height:18.15pt;width:73.5pt;z-index:2517278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不予处罚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rect id="_x0000_s1203" o:spid="_x0000_s1203" o:spt="1" style="position:absolute;left:0pt;margin-left:391.05pt;margin-top:345.6pt;height:14.95pt;width:65.6pt;z-index:251726848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制作听证笔录</w:t>
                  </w:r>
                </w:p>
                <w:p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04" o:spid="_x0000_s1204" o:spt="1" style="position:absolute;left:0pt;margin-left:391.05pt;margin-top:287.6pt;height:24.7pt;width:65.6pt;z-index:251724800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听证主持人主持听证</w:t>
                  </w:r>
                </w:p>
                <w:p/>
              </w:txbxContent>
            </v:textbox>
          </v:rect>
        </w:pict>
      </w:r>
      <w:r>
        <w:rPr>
          <w:rFonts w:ascii="楷体_GB2312" w:eastAsia="楷体_GB2312"/>
        </w:rPr>
        <w:pict>
          <v:rect id="_x0000_s1205" o:spid="_x0000_s1205" o:spt="1" style="position:absolute;left:0pt;margin-left:391.05pt;margin-top:264.45pt;height:14.95pt;width:65.2pt;z-index:251723776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告知时间、地点</w:t>
                  </w:r>
                </w:p>
                <w:p/>
              </w:txbxContent>
            </v:textbox>
          </v:rect>
        </w:pict>
      </w:r>
      <w:r>
        <w:rPr>
          <w:rFonts w:ascii="楷体_GB2312" w:eastAsia="楷体_GB2312"/>
        </w:rPr>
        <w:pict>
          <v:rect id="_x0000_s1206" o:spid="_x0000_s1206" o:spt="1" style="position:absolute;left:0pt;margin-left:391.05pt;margin-top:238.35pt;height:14.95pt;width:65.6pt;z-index:251722752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听证权利告知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7" o:spid="_x0000_s1207" o:spt="110" type="#_x0000_t110" style="position:absolute;left:0pt;margin-left:63.75pt;margin-top:145.75pt;height:39.3pt;width:79.7pt;z-index:2517186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说明处罚理由，</w:t>
                  </w:r>
                </w:p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听取陈述申辩</w:t>
                  </w:r>
                </w:p>
                <w:p/>
              </w:txbxContent>
            </v:textbox>
          </v:shape>
        </w:pict>
      </w:r>
      <w:r>
        <w:rPr>
          <w:rFonts w:ascii="楷体_GB2312" w:eastAsia="楷体_GB2312"/>
        </w:rPr>
        <w:pict>
          <v:rect id="_x0000_s1208" o:spid="_x0000_s1208" o:spt="1" style="position:absolute;left:0pt;margin-left:-33.15pt;margin-top:210.6pt;height:36.15pt;width:65.5pt;z-index:2517176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进入行政复议或诉讼流程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9" o:spid="_x0000_s1209" o:spt="110" type="#_x0000_t110" style="position:absolute;left:0pt;margin-left:168.8pt;margin-top:445.65pt;height:39.3pt;width:73.1pt;z-index:2517155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送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达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0" o:spid="_x0000_s1210" o:spt="110" type="#_x0000_t110" style="position:absolute;left:0pt;margin-left:168.8pt;margin-top:365.85pt;height:39.3pt;width:73.1pt;z-index:2517145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决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1" o:spid="_x0000_s1211" o:spt="110" type="#_x0000_t110" style="position:absolute;left:0pt;margin-left:277.95pt;margin-top:228.75pt;height:39.3pt;width:73.1pt;z-index:25171251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听取陈述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申</w:t>
                  </w:r>
                  <w:r>
                    <w:rPr>
                      <w:sz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</w:rPr>
                    <w:t>辩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rect id="_x0000_s1212" o:spid="_x0000_s1212" o:spt="1" style="position:absolute;left:0pt;margin-left:275.5pt;margin-top:282.8pt;height:25.25pt;width:69.35pt;z-index:2517104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组织听证（情节复杂或重大处罚）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3" o:spid="_x0000_s1213" o:spt="1" style="position:absolute;left:0pt;margin-left:169.15pt;margin-top:138.65pt;height:28.35pt;width:72.4pt;z-index:251708416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00" w:lineRule="exact"/>
                    <w:jc w:val="center"/>
                  </w:pPr>
                  <w:r>
                    <w:rPr>
                      <w:rFonts w:hint="eastAsia"/>
                    </w:rPr>
                    <w:t>调查取证</w:t>
                  </w:r>
                </w:p>
                <w:p>
                  <w:pPr>
                    <w:spacing w:line="200" w:lineRule="exact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（</w:t>
                  </w:r>
                  <w:r>
                    <w:rPr>
                      <w:sz w:val="15"/>
                      <w:szCs w:val="15"/>
                    </w:rPr>
                    <w:t>2</w:t>
                  </w:r>
                  <w:r>
                    <w:rPr>
                      <w:rFonts w:hint="eastAsia"/>
                      <w:sz w:val="15"/>
                      <w:szCs w:val="15"/>
                    </w:rPr>
                    <w:t>人以上）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4" o:spid="_x0000_s1214" o:spt="1" style="position:absolute;left:0pt;margin-left:-33.15pt;margin-top:263.8pt;height:36.15pt;width:65.5pt;z-index:25170432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5" o:spid="_x0000_s1215" o:spt="1" style="position:absolute;left:0pt;margin-left:297.15pt;margin-top:90.45pt;height:23.55pt;width:56.7pt;z-index:2517032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制作笔录、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抽样取证等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16" o:spid="_x0000_s1216" o:spt="110" type="#_x0000_t110" style="position:absolute;left:0pt;margin-left:63.75pt;margin-top:67.3pt;height:39.3pt;width:79.8pt;z-index:25170022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表明执法身份、</w:t>
                  </w:r>
                </w:p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指出违法事实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7" o:spid="_x0000_s1217" o:spt="176" type="#_x0000_t176" style="position:absolute;left:0pt;margin-left:-36pt;margin-top:151.25pt;height:29.3pt;width:63.7pt;z-index:2516992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不予处罚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8" o:spid="_x0000_s1218" o:spt="176" type="#_x0000_t176" style="position:absolute;left:0pt;margin-left:169.7pt;margin-top:29.85pt;height:23.4pt;width:72pt;z-index:2516981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rect id="_x0000_s1219" o:spid="_x0000_s1219" o:spt="1" style="position:absolute;left:0pt;margin-left:99.35pt;margin-top:6pt;height:19.8pt;width:72.4pt;z-index:251737088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简易程序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0" o:spid="_x0000_s1220" o:spt="20" style="position:absolute;left:0pt;margin-left:204.9pt;margin-top:7.1pt;height:35.75pt;width:0.05pt;z-index:2517452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21" o:spid="_x0000_s1221" o:spt="1" style="position:absolute;left:0pt;margin-left:184.55pt;margin-top:14.35pt;height:26.35pt;width:72.4pt;z-index:25169715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一般程序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2" o:spid="_x0000_s1222" o:spt="1" style="position:absolute;left:0pt;margin-left:-3.35pt;margin-top:6.45pt;height:208.4pt;width:89.45pt;z-index:25173811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ind w:firstLine="260" w:firstLineChars="2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能立即整改的</w:t>
                  </w: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spacing w:line="180" w:lineRule="exact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ind w:firstLine="520" w:firstLineChars="400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申辩理由成立的</w:t>
                  </w: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650" w:firstLineChars="5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  <w:szCs w:val="13"/>
                    </w:rPr>
                    <w:t>诉论请求的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3" o:spid="_x0000_s1223" o:spt="1" style="position:absolute;left:0pt;margin-left:170.4pt;margin-top:10.45pt;height:26.35pt;width:72.4pt;z-index:25171968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立（受）案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4" o:spid="_x0000_s1224" o:spt="20" style="position:absolute;left:0pt;margin-left:205.4pt;margin-top:7.25pt;height:23.3pt;width:0.05pt;z-index:2517442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25" o:spid="_x0000_s1225" o:spt="176" type="#_x0000_t176" style="position:absolute;left:0pt;margin-left:401.9pt;margin-top:9.95pt;height:27.75pt;width:60.1pt;z-index:2517114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80" w:lineRule="exact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登记保全（</w:t>
                  </w:r>
                  <w:r>
                    <w:rPr>
                      <w:sz w:val="17"/>
                    </w:rPr>
                    <w:t>7</w:t>
                  </w:r>
                  <w:r>
                    <w:rPr>
                      <w:rFonts w:hint="eastAsia"/>
                      <w:sz w:val="17"/>
                    </w:rPr>
                    <w:t>日内决定）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6" o:spid="_x0000_s1226" o:spt="20" style="position:absolute;left:0pt;flip:x;margin-left:27.85pt;margin-top:10.1pt;height:0.05pt;width:36.05pt;z-index:2517626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27" o:spid="_x0000_s1227" o:spt="20" style="position:absolute;left:0pt;margin-left:206pt;margin-top:11pt;height:18.45pt;width:0.55pt;z-index:2517463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28" o:spid="_x0000_s1228" o:spt="20" style="position:absolute;left:0pt;margin-left:104.85pt;margin-top:14.05pt;height:23.85pt;width:0.05pt;z-index:25174937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229" o:spid="_x0000_s1229" o:spt="110" type="#_x0000_t110" style="position:absolute;left:0pt;margin-left:168.8pt;margin-top:13.4pt;height:33.4pt;width:73.1pt;z-index:251701248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审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查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30" o:spid="_x0000_s1230" o:spt="110" type="#_x0000_t110" style="position:absolute;left:0pt;margin-left:61.8pt;margin-top:5.4pt;height:39.3pt;width:85.25pt;z-index:2517022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制作处罚决定书，当场交付</w:t>
                  </w:r>
                </w:p>
                <w:p/>
              </w:txbxContent>
            </v:textbox>
          </v:shape>
        </w:pict>
      </w:r>
      <w:r>
        <w:pict>
          <v:line id="_x0000_s1231" o:spid="_x0000_s1231" o:spt="20" style="position:absolute;left:0pt;flip:x;margin-left:206.9pt;margin-top:15pt;height:15.7pt;width:0.1pt;z-index:2517483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32" o:spid="_x0000_s1232" o:spt="20" style="position:absolute;left:0pt;flip:x;margin-left:30.7pt;margin-top:10.2pt;height:0.05pt;width:30.7pt;z-index:25176371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233" o:spid="_x0000_s1233" o:spt="110" type="#_x0000_t110" style="position:absolute;left:0pt;margin-left:164pt;margin-top:14.45pt;height:32.5pt;width:84.3pt;z-index:251709440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处罚前告知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34" o:spid="_x0000_s1234" o:spt="20" style="position:absolute;left:0pt;margin-left:104.25pt;margin-top:13.1pt;height:13.95pt;width:0.05pt;z-index:25175449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235" o:spid="_x0000_s1235" o:spt="20" style="position:absolute;left:0pt;margin-left:248.9pt;margin-top:14.65pt;height:0.05pt;width:28.35pt;z-index:25178521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rect id="_x0000_s1236" o:spid="_x0000_s1236" o:spt="1" style="position:absolute;left:0pt;margin-left:71.3pt;margin-top:12.4pt;height:50pt;width:65.5pt;z-index:25170636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4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执行当事人</w:t>
                  </w:r>
                  <w:r>
                    <w:rPr>
                      <w:sz w:val="13"/>
                      <w:szCs w:val="13"/>
                    </w:rPr>
                    <w:t>15</w:t>
                  </w:r>
                  <w:r>
                    <w:rPr>
                      <w:rFonts w:hint="eastAsia"/>
                      <w:sz w:val="13"/>
                      <w:szCs w:val="13"/>
                    </w:rPr>
                    <w:t>日内到指定银行缴纳罚款，在事后难以执行的以及特殊情况下当场收缴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37" o:spid="_x0000_s1237" o:spt="20" style="position:absolute;left:0pt;flip:x;margin-left:205pt;margin-top:0.95pt;height:99.35pt;width:0.65pt;z-index:25175654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38" o:spid="_x0000_s1238" o:spt="20" style="position:absolute;left:0pt;margin-left:314.1pt;margin-top:4.6pt;height:13.8pt;width:0.05pt;z-index:2517862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39" o:spid="_x0000_s1239" o:spt="20" style="position:absolute;left:0pt;margin-left:-3.5pt;margin-top:3.8pt;height:17.2pt;width:0.05pt;z-index:25175244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40" o:spid="_x0000_s1240" o:spt="20" style="position:absolute;left:0pt;margin-left:103.95pt;margin-top:1pt;height:13.95pt;width:0.05pt;z-index:2517555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1" o:spid="_x0000_s1241" o:spt="1" style="position:absolute;left:0pt;margin-left:287.15pt;margin-top:4.95pt;height:20.65pt;width:49.7pt;z-index:25171353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集体讨论</w:t>
                  </w:r>
                </w:p>
              </w:txbxContent>
            </v:textbox>
          </v:rect>
        </w:pict>
      </w:r>
      <w:r>
        <w:pict>
          <v:rect id="_x0000_s1242" o:spid="_x0000_s1242" o:spt="1" style="position:absolute;left:0pt;margin-left:-36pt;margin-top:4.9pt;height:26.3pt;width:71.05pt;z-index:2517053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执行</w:t>
                  </w:r>
                </w:p>
              </w:txbxContent>
            </v:textbox>
          </v:rect>
        </w:pict>
      </w:r>
      <w:r>
        <w:pict>
          <v:rect id="_x0000_s1243" o:spid="_x0000_s1243" o:spt="1" style="position:absolute;left:0pt;margin-left:391.9pt;margin-top:9.45pt;height:14.95pt;width:67.85pt;z-index:251725824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当事人质证辩论</w:t>
                  </w:r>
                </w:p>
                <w:p/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4" o:spid="_x0000_s1244" o:spt="20" style="position:absolute;left:0pt;margin-left:-3.55pt;margin-top:15.1pt;height:17.2pt;width:0.05pt;z-index:2517534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5" o:spid="_x0000_s1245" o:spt="1" style="position:absolute;left:0pt;margin-left:72pt;margin-top:0pt;height:23.85pt;width:65.5pt;z-index:25170739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报告备案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6" o:spid="_x0000_s1246" o:spt="20" style="position:absolute;left:0pt;margin-left:104.5pt;margin-top:10.8pt;height:23.4pt;width:0.05pt;z-index:25176576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47" o:spid="_x0000_s1247" o:spt="176" type="#_x0000_t176" style="position:absolute;left:0pt;margin-left:-36pt;margin-top:2pt;height:31.2pt;width:69pt;z-index:25173196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48" o:spid="_x0000_s1248" o:spt="20" style="position:absolute;left:0pt;flip:x;margin-left:31.3pt;margin-top:2pt;height:0.05pt;width:73.7pt;z-index:2517647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49" o:spid="_x0000_s1249" o:spt="1" style="position:absolute;left:0pt;margin-left:197.2pt;margin-top:15.5pt;height:54.6pt;width:27pt;z-index:251741184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给予处罚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rect id="_x0000_s1250" o:spid="_x0000_s1250" o:spt="1" style="position:absolute;left:0pt;margin-left:128.45pt;margin-top:10.2pt;height:27.1pt;width:72.4pt;z-index:251739136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提出复议或诉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讼请求的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51" o:spid="_x0000_s1251" o:spt="1" style="position:absolute;left:0pt;margin-left:76.8pt;margin-top:11.9pt;height:36.15pt;width:65.5pt;z-index:2517207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进入行政复议或诉讼流程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52" o:spid="_x0000_s1252" o:spt="20" style="position:absolute;left:0pt;margin-left:107.65pt;margin-top:1.5pt;height:39.05pt;width:0.05pt;z-index:2517606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53" o:spid="_x0000_s1253" o:spt="110" type="#_x0000_t110" style="position:absolute;left:0pt;margin-left:169.3pt;margin-top:5.35pt;height:39.3pt;width:73.1pt;z-index:2517166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执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行</w:t>
                  </w:r>
                </w:p>
              </w:txbxContent>
            </v:textbox>
          </v:shape>
        </w:pict>
      </w:r>
      <w:r>
        <w:pict>
          <v:rect id="_x0000_s1254" o:spid="_x0000_s1254" o:spt="1" style="position:absolute;left:0pt;margin-left:75.35pt;margin-top:10.1pt;height:36.15pt;width:65.6pt;z-index:2517217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3"/>
                    </w:rPr>
                  </w:pPr>
                </w:p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55" o:spid="_x0000_s1255" o:spt="1" style="position:absolute;left:0pt;margin-left:233.6pt;margin-top:4.1pt;height:26.35pt;width:72.4pt;z-index:251740160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逾期不履行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处罚决定的</w:t>
                  </w:r>
                </w:p>
              </w:txbxContent>
            </v:textbox>
          </v:rect>
        </w:pict>
      </w:r>
      <w:r>
        <w:pict>
          <v:shape id="_x0000_s1256" o:spid="_x0000_s1256" o:spt="3" type="#_x0000_t3" style="position:absolute;left:0pt;margin-left:298.9pt;margin-top:7.2pt;height:40.9pt;width:59.85pt;z-index:2517309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进入强制执行程序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57" o:spid="_x0000_s1257" o:spt="20" style="position:absolute;left:0pt;margin-left:242pt;margin-top:10.25pt;height:0.05pt;width:56.1pt;z-index:25176883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snapToGrid w:val="0"/>
        <w:rPr>
          <w:sz w:val="28"/>
          <w:szCs w:val="28"/>
        </w:rPr>
      </w:pPr>
      <w:r>
        <w:pict>
          <v:shape id="_x0000_s1258" o:spid="_x0000_s1258" o:spt="202" type="#_x0000_t202" style="position:absolute;left:0pt;margin-left:270pt;margin-top:7.8pt;height:49.3pt;width:174.05pt;z-index:2518005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napToGrid w:val="0"/>
                    <w:ind w:firstLine="420" w:firstLineChars="20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</w:p>
                <w:p>
                  <w:pPr>
                    <w:snapToGrid w:val="0"/>
                    <w:ind w:firstLine="420" w:firstLineChars="20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hint="eastAsia" w:ascii="黑体" w:hAnsi="黑体" w:eastAsia="黑体" w:cs="黑体"/>
                      <w:szCs w:val="21"/>
                    </w:rPr>
                    <w:t>承办机构：综合监管股</w:t>
                  </w:r>
                </w:p>
                <w:p>
                  <w:pPr>
                    <w:snapToGrid w:val="0"/>
                    <w:rPr>
                      <w:rFonts w:hint="default" w:ascii="黑体" w:hAnsi="黑体" w:eastAsia="黑体" w:cs="黑体"/>
                      <w:szCs w:val="21"/>
                      <w:lang w:val="en-US" w:eastAsia="zh-CN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服务电话：</w:t>
                  </w:r>
                  <w:r>
                    <w:rPr>
                      <w:rFonts w:hint="eastAsia" w:ascii="黑体" w:hAnsi="黑体" w:eastAsia="黑体" w:cs="黑体"/>
                      <w:szCs w:val="21"/>
                      <w:lang w:val="en-US" w:eastAsia="zh-CN"/>
                    </w:rPr>
                    <w:t>7526178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</w:p>
              </w:txbxContent>
            </v:textbox>
          </v:shape>
        </w:pict>
      </w:r>
    </w:p>
    <w:p>
      <w:pPr>
        <w:snapToGrid w:val="0"/>
        <w:rPr>
          <w:rFonts w:ascii="黑体" w:hAnsi="黑体" w:eastAsia="黑体" w:cs="黑体"/>
          <w:szCs w:val="21"/>
          <w:lang w:val="zh-CN"/>
        </w:rPr>
      </w:pPr>
      <w:r>
        <w:pict>
          <v:shape id="_x0000_s1259" o:spid="_x0000_s1259" o:spt="176" type="#_x0000_t176" style="position:absolute;left:0pt;margin-left:157.75pt;margin-top:5.85pt;height:28.95pt;width:93.7pt;z-index:25173299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</w:txbxContent>
            </v:textbox>
          </v:shape>
        </w:pict>
      </w: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_GB2312" w:hAnsi="楷体" w:eastAsia="楷体_GB2312" w:cs="方正仿宋简体"/>
          <w:bCs/>
          <w:spacing w:val="-20"/>
          <w:sz w:val="36"/>
          <w:szCs w:val="36"/>
        </w:rPr>
      </w:pPr>
      <w:r>
        <w:rPr>
          <w:rFonts w:hint="eastAsia" w:ascii="楷体_GB2312" w:hAnsi="楷体" w:eastAsia="楷体_GB2312" w:cs="宋体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 w:cs="方正仿宋简体"/>
          <w:bCs/>
          <w:spacing w:val="-20"/>
          <w:sz w:val="36"/>
          <w:szCs w:val="36"/>
        </w:rPr>
        <w:t>对违反危险物品安全管理的处罚廉政风险防控图</w:t>
      </w:r>
    </w:p>
    <w:p>
      <w:pPr>
        <w:spacing w:line="440" w:lineRule="exact"/>
        <w:jc w:val="center"/>
        <w:rPr>
          <w:b/>
          <w:bCs/>
          <w:spacing w:val="-20"/>
          <w:sz w:val="44"/>
          <w:szCs w:val="44"/>
        </w:rPr>
      </w:pPr>
      <w:r>
        <w:pict>
          <v:shape id="AutoShape 59" o:spid="_x0000_s1763" o:spt="117" type="#_x0000_t117" style="position:absolute;left:0pt;margin-left:162pt;margin-top:10.6pt;height:39pt;width:126pt;z-index:251696128;mso-width-relative:page;mso-height-relative:page;" fillcolor="#9CBEE0" filled="f" coordsize="21600,21600">
            <v:path/>
            <v:fill on="f" color2="#BBD5F0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pacing w:beforeLines="50"/>
                  </w:pPr>
                  <w:r>
                    <w:rPr>
                      <w:rFonts w:hint="eastAsia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7" o:spid="_x0000_s1818" o:spt="20" style="position:absolute;left:0pt;margin-left:223.6pt;margin-top:28.05pt;height:39pt;width:0.05pt;z-index:2516940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1" o:spid="_x0000_s1764" o:spt="109" type="#_x0000_t109" style="position:absolute;left:0pt;margin-left:180.2pt;margin-top:345.8pt;height:31.45pt;width:88.4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beforeLines="50"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决定</w:t>
                  </w:r>
                </w:p>
              </w:txbxContent>
            </v:textbox>
          </v:shape>
        </w:pict>
      </w:r>
      <w:r>
        <w:pict>
          <v:rect id="Rectangle 173" o:spid="_x0000_s1765" o:spt="1" style="position:absolute;left:0pt;margin-left:183.35pt;margin-top:496.9pt;height:33.15pt;width:84.2pt;z-index:25166028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执行</w:t>
                  </w:r>
                </w:p>
              </w:txbxContent>
            </v:textbox>
          </v:rect>
        </w:pict>
      </w:r>
      <w:r>
        <w:pict>
          <v:rect id="Rectangle 178" o:spid="_x0000_s1766" o:spt="1" style="position:absolute;left:0pt;margin-left:-29.1pt;margin-top:3.35pt;height:80.05pt;width:163.05pt;z-index:25166131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不按规定受理或回避、隐瞒违法违规线索、举报、投诉等。</w:t>
                  </w:r>
                </w:p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向被举报或被调查对象泄露信息。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超越职权，擅自销案。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79" o:spid="_x0000_s1767" o:spt="1" style="position:absolute;left:0pt;margin-left:-29.6pt;margin-top:96.7pt;height:132.25pt;width:164pt;z-index:251662336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2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调查取证时接受请托，</w:t>
                  </w:r>
                  <w:r>
                    <w:rPr>
                      <w:rFonts w:hint="eastAsia" w:ascii="宋体" w:hAnsi="宋体" w:cs="宋体"/>
                      <w:sz w:val="24"/>
                    </w:rPr>
                    <w:t>不按规定组织调查，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调查对象或方案带有倾向性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办理人情案。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伪造、丢失、损毁、不按规定取证，导致案件调查无法正常进行。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回避或隐瞒调查信息，隐报、擅改调查结果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重要情况不如实向分管领导汇报。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3"/>
                      <w:szCs w:val="13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风险等级：高</w:t>
                  </w:r>
                </w:p>
              </w:txbxContent>
            </v:textbox>
          </v:rect>
        </w:pict>
      </w:r>
      <w:r>
        <w:pict>
          <v:rect id="Rectangle 181" o:spid="_x0000_s1768" o:spt="1" style="position:absolute;left:0pt;margin-left:-25.05pt;margin-top:330.65pt;height:127.65pt;width:156.4pt;z-index:251663360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久拖不批或越权审批，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无故拖延案件办理。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利用职务便利接受贿赂为当事人谋利益。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随意行驶自由裁量权。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4.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法律法规运用错误。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5.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该上案审会的不上案审会，少数人说了算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6.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不按规定受理申诉。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2" o:spid="_x0000_s1769" o:spt="1" style="position:absolute;left:0pt;margin-left:-26.3pt;margin-top:481.7pt;height:77.7pt;width:158.2pt;z-index:25166438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随意从轻或减轻处罚。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不依法履行重大案件处罚程序。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截留或私分罚没款物，使用丢失或损毁扣押的财物。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4" o:spid="_x0000_s1770" o:spt="1" style="position:absolute;left:0pt;margin-left:319.9pt;margin-top:326.75pt;height:129.95pt;width:136.15pt;z-index:25166540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执行内部监督检查、纪检跟踪督察制度。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严格层级审批制度，量化处罚标准。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严格执行听证程序，重大案件必须集体讨论。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严格履行服务承诺，政务公开、健全信访投诉举报受理制度。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6" o:spid="_x0000_s1771" o:spt="1" style="position:absolute;left:0pt;margin-left:315.45pt;margin-top:97.45pt;height:104.15pt;width:140.9pt;z-index:2516664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规范处罚程序，现场调查必须两人以上，回避制度。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调查取证可采取现场录音、录像等技术手段。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按规定程序组织开展调查，调查方案、进展组织集体研究，定期向分管领导汇报。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7" o:spid="_x0000_s1772" o:spt="1" style="position:absolute;left:0pt;margin-left:320.5pt;margin-top:477.55pt;height:79.65pt;width:135.95pt;z-index:251667456;mso-width-relative:page;mso-height-relative:page;" filled="f" coordsize="21600,21600">
            <v:path/>
            <v:fill on="f"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严格按规定进行执法。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严格执行财务管理规定。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执行内部监督检查、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纪检跟踪督察制度。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落实责任追究。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</w:txbxContent>
            </v:textbox>
          </v:rect>
        </w:pict>
      </w:r>
      <w:bookmarkStart w:id="0" w:name="_GoBack"/>
      <w:bookmarkEnd w:id="0"/>
      <w:r>
        <w:pict>
          <v:rect id="Rectangle 183" o:spid="_x0000_s1773" o:spt="1" style="position:absolute;left:0pt;margin-left:316.2pt;margin-top:8.8pt;height:68.6pt;width:142.8pt;z-index:251668480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建立查处案件台帐，定期进行检查。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严格按照法规程序进行监督。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加强信息保密管理。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69" o:spid="_x0000_s1775" o:spt="1" style="position:absolute;left:0pt;margin-left:179.75pt;margin-top:258.5pt;height:31.3pt;width:90pt;z-index:2516705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告知</w:t>
                  </w:r>
                </w:p>
              </w:txbxContent>
            </v:textbox>
          </v:rect>
        </w:pict>
      </w:r>
      <w:r>
        <w:pict>
          <v:rect id="Rectangle 176" o:spid="_x0000_s1777" o:spt="1" style="position:absolute;left:0pt;margin-left:178.55pt;margin-top:108.5pt;height:31.3pt;width:90pt;z-index:25167257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调查</w:t>
                  </w:r>
                </w:p>
              </w:txbxContent>
            </v:textbox>
          </v:rect>
        </w:pict>
      </w:r>
      <w:r>
        <w:pict>
          <v:rect id="Rectangle 180" o:spid="_x0000_s1781" o:spt="1" style="position:absolute;left:0pt;margin-left:-27.65pt;margin-top:248.6pt;height:59.6pt;width:159.5pt;z-index:25167462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不进行告知。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不听取当事人申辩、不进行复议。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风险等级：低</w:t>
                  </w:r>
                </w:p>
              </w:txbxContent>
            </v:textbox>
          </v:rect>
        </w:pict>
      </w:r>
      <w:r>
        <w:pict>
          <v:rect id="_x0000_s1785" o:spid="_x0000_s1785" o:spt="1" style="position:absolute;left:0pt;margin-left:318.15pt;margin-top:244.4pt;height:69.35pt;width:138.75pt;z-index:25167667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严格政务公开制度。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健全信访投诉举报受理制度。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实行一次性告知制。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实行申诉复议制度。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</w:txbxContent>
            </v:textbox>
          </v:rect>
        </w:pict>
      </w:r>
      <w:r>
        <w:pict>
          <v:line id="Line 210" o:spid="_x0000_s1811" o:spt="20" style="position:absolute;left:0pt;margin-left:225pt;margin-top:70.7pt;height:39pt;width:0.05pt;z-index:2516869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Line 214" o:spid="_x0000_s1815" o:spt="20" style="position:absolute;left:0pt;margin-left:225pt;margin-top:377.4pt;height:42.5pt;width:0.05pt;z-index:25169100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Rectangle 218" o:spid="_x0000_s1819" o:spt="1" style="position:absolute;left:0pt;margin-left:178.65pt;margin-top:38.25pt;height:31.3pt;width:90pt;z-index:2516951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立案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10" o:spid="_x0000_s1787" o:spt="203" style="position:absolute;left:0pt;margin-left:120.3pt;margin-top:26.05pt;height:23.7pt;width:78pt;z-index:251678720;mso-width-relative:page;mso-height-relative:page;" coordsize="1186,474203">
            <o:lock v:ext="edit"/>
            <v:line id="Line 195" o:spid="_x0000_s1788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9" o:spid="_x0000_s1789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7" o:spid="_x0000_s1799" o:spt="203" style="position:absolute;left:0pt;margin-left:257.6pt;margin-top:22.4pt;height:23.7pt;width:72.55pt;z-index:251682816;mso-width-relative:page;mso-height-relative:page;" coordsize="1383,474203">
            <o:lock v:ext="edit"/>
            <v:line id="Line 202" o:spid="_x0000_s1800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1" o:spid="_x0000_s1801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1" o:spid="_x0000_s1812" o:spt="20" style="position:absolute;left:0pt;margin-left:225pt;margin-top:25.1pt;height:39pt;width:0.05pt;z-index:2516879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16" o:spid="_x0000_s1802" o:spt="203" style="position:absolute;left:0pt;margin-left:259.45pt;margin-top:7.05pt;height:23.7pt;width:69.15pt;z-index:251683840;mso-width-relative:page;mso-height-relative:page;" coordsize="1383,474203">
            <o:lock v:ext="edit"/>
            <v:line id="Line 202" o:spid="_x0000_s180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4" o:spid="_x0000_s180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19" o:spid="_x0000_s1790" o:spt="203" style="position:absolute;left:0pt;margin-left:123.35pt;margin-top:6.8pt;height:23.7pt;width:72.05pt;z-index:251679744;mso-width-relative:page;mso-height-relative:page;" coordsize="1186,474203">
            <o:lock v:ext="edit"/>
            <v:line id="Line 195" o:spid="_x0000_s1791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2" o:spid="_x0000_s1792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5" o:spid="_x0000_s1786" o:spt="1" style="position:absolute;left:0pt;margin-left:179.5pt;margin-top:7.75pt;height:31.3pt;width:90pt;z-index:2516776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审查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2" o:spid="_x0000_s1813" o:spt="20" style="position:absolute;left:0pt;margin-left:225.1pt;margin-top:10.65pt;height:45.35pt;width:0.05pt;z-index:2516889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28" o:spid="_x0000_s1778" o:spt="203" style="position:absolute;left:0pt;margin-left:120.35pt;margin-top:12.1pt;height:23.7pt;width:77.25pt;z-index:251673600;mso-width-relative:page;mso-height-relative:page;" coordsize="1186,474203">
            <o:lock v:ext="edit"/>
            <v:line id="Line 195" o:spid="_x0000_s1779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0" o:spid="_x0000_s1780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31" o:spid="_x0000_s1782" o:spt="203" style="position:absolute;left:0pt;margin-left:260.05pt;margin-top:12.55pt;height:23.7pt;width:69.15pt;z-index:251675648;mso-width-relative:page;mso-height-relative:page;" coordsize="1383,474203">
            <o:lock v:ext="edit"/>
            <v:line id="Line 202" o:spid="_x0000_s178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4" o:spid="_x0000_s178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3" o:spid="_x0000_s1814" o:spt="20" style="position:absolute;left:0pt;margin-left:225pt;margin-top:0.45pt;height:55.05pt;width:0.1pt;z-index:2516899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37" o:spid="_x0000_s1805" o:spt="203" style="position:absolute;left:0pt;margin-left:256.85pt;margin-top:12.2pt;height:23.7pt;width:77.25pt;z-index:251684864;mso-width-relative:page;mso-height-relative:page;" coordsize="1383,474203">
            <o:lock v:ext="edit"/>
            <v:line id="Line 202" o:spid="_x0000_s1806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7" o:spid="_x0000_s1807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40" o:spid="_x0000_s1793" o:spt="203" style="position:absolute;left:0pt;margin-left:117.15pt;margin-top:11.9pt;height:24.3pt;width:82.6pt;z-index:251680768;mso-width-relative:page;mso-height-relative:page;" coordsize="1186,474203">
            <o:lock v:ext="edit"/>
            <v:line id="Line 195" o:spid="_x0000_s1794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5" o:spid="_x0000_s1795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5" o:spid="_x0000_s1776" o:spt="109" type="#_x0000_t109" style="position:absolute;left:0pt;margin-left:179.35pt;margin-top:14.25pt;height:25.45pt;width:91.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送达</w:t>
                  </w:r>
                </w:p>
              </w:txbxContent>
            </v:textbox>
          </v:shape>
        </w:pict>
      </w:r>
    </w:p>
    <w:p>
      <w:pPr>
        <w:spacing w:line="58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5" o:spid="_x0000_s1816" o:spt="20" style="position:absolute;left:0pt;flip:x;margin-left:225.05pt;margin-top:10.7pt;height:49.45pt;width:0.1pt;z-index:25169203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60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600" w:lineRule="exact"/>
        <w:jc w:val="center"/>
        <w:rPr>
          <w:rFonts w:ascii="楷体" w:hAnsi="楷体" w:eastAsia="楷体" w:cs="宋体"/>
          <w:sz w:val="36"/>
          <w:szCs w:val="36"/>
        </w:rPr>
      </w:pPr>
      <w:r>
        <w:pict>
          <v:shape id="AutoShape 716" o:spid="_x0000_s1774" o:spt="116" type="#_x0000_t116" style="position:absolute;left:0pt;margin-left:181.3pt;margin-top:68.6pt;height:31.2pt;width:90pt;z-index:251669504;mso-width-relative:page;mso-height-relative:page;" coordsize="21600,21600">
            <v:path/>
            <v:fill color2="#BBD5F0"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结案</w:t>
                  </w:r>
                </w:p>
                <w:p/>
              </w:txbxContent>
            </v:textbox>
          </v:shape>
        </w:pict>
      </w:r>
      <w:r>
        <w:pict>
          <v:line id="Line 216" o:spid="_x0000_s1817" o:spt="20" style="position:absolute;left:0pt;margin-left:225pt;margin-top:36.95pt;height:31.2pt;width:0.05pt;z-index:2516930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51" o:spid="_x0000_s1808" o:spt="203" style="position:absolute;left:0pt;margin-left:255.3pt;margin-top:18.35pt;height:23.7pt;width:76.3pt;z-index:251685888;mso-width-relative:page;mso-height-relative:page;" coordsize="1383,474203">
            <o:lock v:ext="edit"/>
            <v:line id="Line 202" o:spid="_x0000_s1809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10" o:spid="_x0000_s1810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54" o:spid="_x0000_s1796" o:spt="203" style="position:absolute;left:0pt;margin-left:120.3pt;margin-top:18.3pt;height:23.7pt;width:79.5pt;z-index:251681792;mso-width-relative:page;mso-height-relative:page;" coordsize="1186,474203">
            <o:lock v:ext="edit"/>
            <v:line id="Line 195" o:spid="_x0000_s1797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8" o:spid="_x0000_s1798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sectPr>
      <w:headerReference r:id="rId3" w:type="default"/>
      <w:pgSz w:w="11906" w:h="16838"/>
      <w:pgMar w:top="1418" w:right="1474" w:bottom="1418" w:left="1588" w:header="851" w:footer="992" w:gutter="0"/>
      <w:cols w:space="720" w:num="1"/>
      <w:docGrid w:type="lines" w:linePitch="312" w:charSpace="1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eastAsia="楷体_GB2312"/>
        <w:b/>
        <w:bCs/>
        <w:sz w:val="32"/>
        <w:szCs w:val="32"/>
      </w:rPr>
    </w:pPr>
  </w:p>
  <w:p>
    <w:pPr>
      <w:rPr>
        <w:rFonts w:eastAsia="楷体_GB2312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B2E09"/>
    <w:multiLevelType w:val="singleLevel"/>
    <w:tmpl w:val="563B2E09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63B2E14"/>
    <w:multiLevelType w:val="singleLevel"/>
    <w:tmpl w:val="563B2E14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63B2E1F"/>
    <w:multiLevelType w:val="singleLevel"/>
    <w:tmpl w:val="563B2E1F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364B"/>
    <w:rsid w:val="00056EA6"/>
    <w:rsid w:val="00063993"/>
    <w:rsid w:val="000F753C"/>
    <w:rsid w:val="001021F7"/>
    <w:rsid w:val="001A117E"/>
    <w:rsid w:val="002F3B54"/>
    <w:rsid w:val="00303085"/>
    <w:rsid w:val="00312601"/>
    <w:rsid w:val="003B3110"/>
    <w:rsid w:val="003D4BCA"/>
    <w:rsid w:val="00420D2E"/>
    <w:rsid w:val="0043145F"/>
    <w:rsid w:val="00474668"/>
    <w:rsid w:val="00481A1C"/>
    <w:rsid w:val="00494B48"/>
    <w:rsid w:val="004E0696"/>
    <w:rsid w:val="004F7CE2"/>
    <w:rsid w:val="00555B30"/>
    <w:rsid w:val="00571E91"/>
    <w:rsid w:val="005C23FE"/>
    <w:rsid w:val="005D2A4F"/>
    <w:rsid w:val="005F7E77"/>
    <w:rsid w:val="0061364B"/>
    <w:rsid w:val="006240E9"/>
    <w:rsid w:val="006427DA"/>
    <w:rsid w:val="00717160"/>
    <w:rsid w:val="0071746C"/>
    <w:rsid w:val="0072286C"/>
    <w:rsid w:val="007455D8"/>
    <w:rsid w:val="007805E4"/>
    <w:rsid w:val="008051F9"/>
    <w:rsid w:val="00837514"/>
    <w:rsid w:val="00863CBE"/>
    <w:rsid w:val="00873843"/>
    <w:rsid w:val="00875540"/>
    <w:rsid w:val="00897DEA"/>
    <w:rsid w:val="008C1AE1"/>
    <w:rsid w:val="008D0F62"/>
    <w:rsid w:val="008D6520"/>
    <w:rsid w:val="008E7D5E"/>
    <w:rsid w:val="00905356"/>
    <w:rsid w:val="00906692"/>
    <w:rsid w:val="009214EB"/>
    <w:rsid w:val="00924CE9"/>
    <w:rsid w:val="009968A7"/>
    <w:rsid w:val="009A7893"/>
    <w:rsid w:val="009B4313"/>
    <w:rsid w:val="009C6280"/>
    <w:rsid w:val="00A815F4"/>
    <w:rsid w:val="00AA7801"/>
    <w:rsid w:val="00B05D6F"/>
    <w:rsid w:val="00BC5E64"/>
    <w:rsid w:val="00BD2DAB"/>
    <w:rsid w:val="00C16140"/>
    <w:rsid w:val="00C8263A"/>
    <w:rsid w:val="00C84508"/>
    <w:rsid w:val="00CB3ECB"/>
    <w:rsid w:val="00D35BAD"/>
    <w:rsid w:val="00D35C00"/>
    <w:rsid w:val="00D504E8"/>
    <w:rsid w:val="00D62A2F"/>
    <w:rsid w:val="00DB1669"/>
    <w:rsid w:val="00E91583"/>
    <w:rsid w:val="00ED249E"/>
    <w:rsid w:val="00F72E4F"/>
    <w:rsid w:val="00FA11D4"/>
    <w:rsid w:val="0198159D"/>
    <w:rsid w:val="037E7D41"/>
    <w:rsid w:val="042F134C"/>
    <w:rsid w:val="049C2D1F"/>
    <w:rsid w:val="111E5122"/>
    <w:rsid w:val="161F7E59"/>
    <w:rsid w:val="190C23A4"/>
    <w:rsid w:val="19697608"/>
    <w:rsid w:val="1DAB4D3C"/>
    <w:rsid w:val="20603C89"/>
    <w:rsid w:val="23966BA5"/>
    <w:rsid w:val="24E16D8C"/>
    <w:rsid w:val="2B122C35"/>
    <w:rsid w:val="2C074988"/>
    <w:rsid w:val="2DFD2703"/>
    <w:rsid w:val="34022063"/>
    <w:rsid w:val="39C75357"/>
    <w:rsid w:val="3EFD5804"/>
    <w:rsid w:val="47246A79"/>
    <w:rsid w:val="478E1476"/>
    <w:rsid w:val="55A016CD"/>
    <w:rsid w:val="5A861ABD"/>
    <w:rsid w:val="78487861"/>
    <w:rsid w:val="7C7364DD"/>
    <w:rsid w:val="7EF8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unhideWhenUsed="0" w:uiPriority="99" w:semiHidden="0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qFormat/>
    <w:uiPriority w:val="99"/>
    <w:pPr>
      <w:ind w:left="2520" w:leftChars="1200"/>
    </w:pPr>
  </w:style>
  <w:style w:type="paragraph" w:styleId="3">
    <w:name w:val="toc 5"/>
    <w:basedOn w:val="1"/>
    <w:next w:val="1"/>
    <w:qFormat/>
    <w:uiPriority w:val="99"/>
    <w:pPr>
      <w:ind w:left="1680" w:leftChars="800"/>
    </w:pPr>
  </w:style>
  <w:style w:type="paragraph" w:styleId="4">
    <w:name w:val="toc 3"/>
    <w:basedOn w:val="1"/>
    <w:next w:val="1"/>
    <w:qFormat/>
    <w:uiPriority w:val="99"/>
    <w:pPr>
      <w:ind w:left="840" w:leftChars="400"/>
    </w:pPr>
  </w:style>
  <w:style w:type="paragraph" w:styleId="5">
    <w:name w:val="toc 8"/>
    <w:basedOn w:val="1"/>
    <w:next w:val="1"/>
    <w:qFormat/>
    <w:uiPriority w:val="99"/>
    <w:pPr>
      <w:ind w:left="2940" w:leftChars="1400"/>
    </w:pPr>
  </w:style>
  <w:style w:type="paragraph" w:styleId="6">
    <w:name w:val="Balloon Text"/>
    <w:basedOn w:val="1"/>
    <w:link w:val="19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uiPriority w:val="99"/>
  </w:style>
  <w:style w:type="paragraph" w:styleId="10">
    <w:name w:val="toc 4"/>
    <w:basedOn w:val="1"/>
    <w:next w:val="1"/>
    <w:qFormat/>
    <w:uiPriority w:val="99"/>
    <w:pPr>
      <w:ind w:left="1260" w:leftChars="600"/>
    </w:pPr>
  </w:style>
  <w:style w:type="paragraph" w:styleId="11">
    <w:name w:val="toc 6"/>
    <w:basedOn w:val="1"/>
    <w:next w:val="1"/>
    <w:qFormat/>
    <w:uiPriority w:val="99"/>
    <w:pPr>
      <w:ind w:left="2100" w:leftChars="1000"/>
    </w:pPr>
  </w:style>
  <w:style w:type="paragraph" w:styleId="12">
    <w:name w:val="toc 2"/>
    <w:basedOn w:val="1"/>
    <w:next w:val="1"/>
    <w:uiPriority w:val="99"/>
    <w:pPr>
      <w:ind w:left="420" w:leftChars="200"/>
    </w:pPr>
  </w:style>
  <w:style w:type="paragraph" w:styleId="13">
    <w:name w:val="toc 9"/>
    <w:basedOn w:val="1"/>
    <w:next w:val="1"/>
    <w:uiPriority w:val="99"/>
    <w:pPr>
      <w:ind w:left="3360" w:leftChars="1600"/>
    </w:pPr>
  </w:style>
  <w:style w:type="paragraph" w:styleId="1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page number"/>
    <w:basedOn w:val="16"/>
    <w:qFormat/>
    <w:uiPriority w:val="99"/>
    <w:rPr>
      <w:rFonts w:cs="Times New Roman"/>
    </w:rPr>
  </w:style>
  <w:style w:type="character" w:customStyle="1" w:styleId="19">
    <w:name w:val="批注框文本 Char"/>
    <w:basedOn w:val="16"/>
    <w:link w:val="6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"/>
    <w:basedOn w:val="16"/>
    <w:link w:val="7"/>
    <w:locked/>
    <w:uiPriority w:val="99"/>
    <w:rPr>
      <w:rFonts w:cs="Times New Roman"/>
      <w:sz w:val="18"/>
      <w:szCs w:val="18"/>
    </w:rPr>
  </w:style>
  <w:style w:type="character" w:customStyle="1" w:styleId="21">
    <w:name w:val="页眉 Char"/>
    <w:basedOn w:val="16"/>
    <w:link w:val="8"/>
    <w:semiHidden/>
    <w:locked/>
    <w:uiPriority w:val="99"/>
    <w:rPr>
      <w:rFonts w:cs="Times New Roman"/>
      <w:sz w:val="18"/>
      <w:szCs w:val="18"/>
    </w:rPr>
  </w:style>
  <w:style w:type="paragraph" w:customStyle="1" w:styleId="22">
    <w:name w:val="p0"/>
    <w:basedOn w:val="1"/>
    <w:uiPriority w:val="99"/>
    <w:pPr>
      <w:widowControl/>
    </w:pPr>
    <w:rPr>
      <w:kern w:val="0"/>
      <w:szCs w:val="21"/>
    </w:rPr>
  </w:style>
  <w:style w:type="paragraph" w:customStyle="1" w:styleId="23">
    <w:name w:val="列出段落1"/>
    <w:basedOn w:val="1"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3"/>
    <customShpInfo spid="_x0000_s1234"/>
    <customShpInfo spid="_x0000_s1235"/>
    <customShpInfo spid="_x0000_s1236"/>
    <customShpInfo spid="_x0000_s1237"/>
    <customShpInfo spid="_x0000_s1238"/>
    <customShpInfo spid="_x0000_s1239"/>
    <customShpInfo spid="_x0000_s1240"/>
    <customShpInfo spid="_x0000_s1241"/>
    <customShpInfo spid="_x0000_s1242"/>
    <customShpInfo spid="_x0000_s1243"/>
    <customShpInfo spid="_x0000_s1244"/>
    <customShpInfo spid="_x0000_s1245"/>
    <customShpInfo spid="_x0000_s1246"/>
    <customShpInfo spid="_x0000_s1247"/>
    <customShpInfo spid="_x0000_s1248"/>
    <customShpInfo spid="_x0000_s1249"/>
    <customShpInfo spid="_x0000_s1250"/>
    <customShpInfo spid="_x0000_s1251"/>
    <customShpInfo spid="_x0000_s1252"/>
    <customShpInfo spid="_x0000_s1253"/>
    <customShpInfo spid="_x0000_s1254"/>
    <customShpInfo spid="_x0000_s1255"/>
    <customShpInfo spid="_x0000_s1256"/>
    <customShpInfo spid="_x0000_s1257"/>
    <customShpInfo spid="_x0000_s1258"/>
    <customShpInfo spid="_x0000_s1259"/>
    <customShpInfo spid="_x0000_s1763"/>
    <customShpInfo spid="_x0000_s1818"/>
    <customShpInfo spid="_x0000_s1764"/>
    <customShpInfo spid="_x0000_s1765"/>
    <customShpInfo spid="_x0000_s1766"/>
    <customShpInfo spid="_x0000_s1767"/>
    <customShpInfo spid="_x0000_s1768"/>
    <customShpInfo spid="_x0000_s1769"/>
    <customShpInfo spid="_x0000_s1770"/>
    <customShpInfo spid="_x0000_s1771"/>
    <customShpInfo spid="_x0000_s1772"/>
    <customShpInfo spid="_x0000_s1773"/>
    <customShpInfo spid="_x0000_s1775"/>
    <customShpInfo spid="_x0000_s1777"/>
    <customShpInfo spid="_x0000_s1781"/>
    <customShpInfo spid="_x0000_s1785"/>
    <customShpInfo spid="_x0000_s1811"/>
    <customShpInfo spid="_x0000_s1815"/>
    <customShpInfo spid="_x0000_s1819"/>
    <customShpInfo spid="_x0000_s1788"/>
    <customShpInfo spid="_x0000_s1789"/>
    <customShpInfo spid="_x0000_s1787"/>
    <customShpInfo spid="_x0000_s1800"/>
    <customShpInfo spid="_x0000_s1801"/>
    <customShpInfo spid="_x0000_s1799"/>
    <customShpInfo spid="_x0000_s1812"/>
    <customShpInfo spid="_x0000_s1803"/>
    <customShpInfo spid="_x0000_s1804"/>
    <customShpInfo spid="_x0000_s1802"/>
    <customShpInfo spid="_x0000_s1791"/>
    <customShpInfo spid="_x0000_s1792"/>
    <customShpInfo spid="_x0000_s1790"/>
    <customShpInfo spid="_x0000_s1786"/>
    <customShpInfo spid="_x0000_s1813"/>
    <customShpInfo spid="_x0000_s1779"/>
    <customShpInfo spid="_x0000_s1780"/>
    <customShpInfo spid="_x0000_s1778"/>
    <customShpInfo spid="_x0000_s1783"/>
    <customShpInfo spid="_x0000_s1784"/>
    <customShpInfo spid="_x0000_s1782"/>
    <customShpInfo spid="_x0000_s1814"/>
    <customShpInfo spid="_x0000_s1806"/>
    <customShpInfo spid="_x0000_s1807"/>
    <customShpInfo spid="_x0000_s1805"/>
    <customShpInfo spid="_x0000_s1794"/>
    <customShpInfo spid="_x0000_s1795"/>
    <customShpInfo spid="_x0000_s1793"/>
    <customShpInfo spid="_x0000_s1776"/>
    <customShpInfo spid="_x0000_s1816"/>
    <customShpInfo spid="_x0000_s1774"/>
    <customShpInfo spid="_x0000_s1817"/>
    <customShpInfo spid="_x0000_s1809"/>
    <customShpInfo spid="_x0000_s1810"/>
    <customShpInfo spid="_x0000_s1808"/>
    <customShpInfo spid="_x0000_s1797"/>
    <customShpInfo spid="_x0000_s1798"/>
    <customShpInfo spid="_x0000_s179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</Words>
  <Characters>235</Characters>
  <Lines>1</Lines>
  <Paragraphs>1</Paragraphs>
  <TotalTime>0</TotalTime>
  <ScaleCrop>false</ScaleCrop>
  <LinksUpToDate>false</LinksUpToDate>
  <CharactersWithSpaces>275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2015-12-07T09:28:00Z</dcterms:created>
  <dc:creator>l</dc:creator>
  <cp:lastModifiedBy>gao</cp:lastModifiedBy>
  <cp:lastPrinted>2015-11-05T10:29:00Z</cp:lastPrinted>
  <dcterms:modified xsi:type="dcterms:W3CDTF">2021-05-12T03:39:50Z</dcterms:modified>
  <dc:title>内部资料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7301216E1083497C812372CA5E90A18E</vt:lpwstr>
  </property>
</Properties>
</file>