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76.对登载不利于未成年人身心健康的内容行政处罚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1B21785"/>
    <w:rsid w:val="1A455166"/>
    <w:rsid w:val="1D48011C"/>
    <w:rsid w:val="1D6811BB"/>
    <w:rsid w:val="20FA497F"/>
    <w:rsid w:val="251C78E5"/>
    <w:rsid w:val="27DE0296"/>
    <w:rsid w:val="2A9C4D85"/>
    <w:rsid w:val="2B202C22"/>
    <w:rsid w:val="2B912B4B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C464B69"/>
    <w:rsid w:val="5E206A33"/>
    <w:rsid w:val="5F636A4B"/>
    <w:rsid w:val="65F3504C"/>
    <w:rsid w:val="674D5D25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2021-10-14T06:22:57Z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FAAC0BB53EF14A2EB322B746E1153280</vt:lpwstr>
  </property>
</Properties>
</file>