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5.对接受委托印刷境外其他印刷品未依照规定进行备案，或者未将印刷的境外其他印刷品全部运输出境的处罚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9366B2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B6F57C1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18B0AA4"/>
    <w:rsid w:val="65F3504C"/>
    <w:rsid w:val="674D5D25"/>
    <w:rsid w:val="68F925A7"/>
    <w:rsid w:val="69683C51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3C921E554DAE47DEB26BCB5B92298CC1</vt:lpwstr>
  </property>
</Properties>
</file>