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w:t>
      </w:r>
      <w:r>
        <w:rPr>
          <w:rFonts w:hint="eastAsia" w:ascii="方正小标宋简体" w:hAnsi="方正小标宋简体" w:eastAsia="方正小标宋简体" w:cs="方正小标宋简体"/>
          <w:bCs/>
          <w:sz w:val="44"/>
          <w:szCs w:val="44"/>
          <w:lang w:eastAsia="zh-CN"/>
        </w:rPr>
        <w:t>许可</w:t>
      </w:r>
      <w:r>
        <w:rPr>
          <w:rFonts w:hint="eastAsia" w:ascii="方正小标宋简体" w:hAnsi="方正小标宋简体" w:eastAsia="方正小标宋简体" w:cs="方正小标宋简体"/>
          <w:bCs/>
          <w:sz w:val="44"/>
          <w:szCs w:val="44"/>
        </w:rPr>
        <w:t>权力运行流程图</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color w:val="000000"/>
          <w:kern w:val="0"/>
          <w:sz w:val="28"/>
          <w:szCs w:val="28"/>
          <w:lang w:eastAsia="zh-CN"/>
        </w:rPr>
      </w:pPr>
      <w:r>
        <mc:AlternateContent>
          <mc:Choice Requires="wpg">
            <w:drawing>
              <wp:anchor distT="0" distB="0" distL="114300" distR="114300" simplePos="0" relativeHeight="251660288" behindDoc="0" locked="0" layoutInCell="1" allowOverlap="1">
                <wp:simplePos x="0" y="0"/>
                <wp:positionH relativeFrom="column">
                  <wp:posOffset>-561340</wp:posOffset>
                </wp:positionH>
                <wp:positionV relativeFrom="paragraph">
                  <wp:posOffset>569595</wp:posOffset>
                </wp:positionV>
                <wp:extent cx="6532880" cy="6823075"/>
                <wp:effectExtent l="4445" t="4445" r="15875" b="11430"/>
                <wp:wrapNone/>
                <wp:docPr id="1622" name="组合 1622"/>
                <wp:cNvGraphicFramePr/>
                <a:graphic xmlns:a="http://schemas.openxmlformats.org/drawingml/2006/main">
                  <a:graphicData uri="http://schemas.microsoft.com/office/word/2010/wordprocessingGroup">
                    <wpg:wgp>
                      <wpg:cNvGrpSpPr/>
                      <wpg:grpSpPr>
                        <a:xfrm>
                          <a:off x="0" y="0"/>
                          <a:ext cx="6532880" cy="6823075"/>
                          <a:chOff x="1411" y="987"/>
                          <a:chExt cx="10288" cy="10926"/>
                        </a:xfrm>
                      </wpg:grpSpPr>
                      <wps:wsp>
                        <wps:cNvPr id="1623" name="矩形 1"/>
                        <wps:cNvSpPr/>
                        <wps:spPr>
                          <a:xfrm>
                            <a:off x="4260" y="1017"/>
                            <a:ext cx="2161" cy="9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30"/>
                                  <w:szCs w:val="30"/>
                                </w:rPr>
                              </w:pPr>
                              <w:r>
                                <w:rPr>
                                  <w:rFonts w:hint="eastAsia"/>
                                  <w:sz w:val="30"/>
                                  <w:szCs w:val="30"/>
                                </w:rPr>
                                <w:t>申请</w:t>
                              </w:r>
                            </w:p>
                          </w:txbxContent>
                        </wps:txbx>
                        <wps:bodyPr upright="1"/>
                      </wps:wsp>
                      <wps:wsp>
                        <wps:cNvPr id="1624" name="矩形 3"/>
                        <wps:cNvSpPr/>
                        <wps:spPr>
                          <a:xfrm>
                            <a:off x="7126" y="987"/>
                            <a:ext cx="4573" cy="42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应当提交的申请材料：</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lang w:val="en-US" w:eastAsia="zh-CN"/>
                                </w:rPr>
                              </w:pPr>
                              <w:r>
                                <w:rPr>
                                  <w:rFonts w:hint="eastAsia" w:ascii="Arial" w:hAnsi="Arial" w:eastAsia="宋体" w:cs="Arial"/>
                                  <w:i w:val="0"/>
                                  <w:caps w:val="0"/>
                                  <w:color w:val="333333"/>
                                  <w:spacing w:val="0"/>
                                  <w:sz w:val="21"/>
                                  <w:szCs w:val="21"/>
                                  <w:shd w:val="clear" w:fill="FFFFFF"/>
                                  <w:lang w:val="en-US" w:eastAsia="zh-CN"/>
                                </w:rPr>
                                <w:t>1</w:t>
                              </w:r>
                              <w:r>
                                <w:rPr>
                                  <w:rFonts w:hint="eastAsia" w:ascii="Arial" w:hAnsi="Arial" w:eastAsia="宋体" w:cs="Arial"/>
                                  <w:i w:val="0"/>
                                  <w:caps w:val="0"/>
                                  <w:color w:val="333333"/>
                                  <w:spacing w:val="0"/>
                                  <w:sz w:val="21"/>
                                  <w:szCs w:val="21"/>
                                  <w:shd w:val="clear" w:fill="FFFFFF"/>
                                </w:rPr>
                                <w:t>按要求填写的申请表，应当载明出版单位的名称、地址、资本结构、资金来源及数额，出版单位的主管、主办单位的名称和地址等内容；</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2.</w:t>
                              </w:r>
                              <w:r>
                                <w:rPr>
                                  <w:rFonts w:hint="default" w:ascii="Arial" w:hAnsi="Arial" w:eastAsia="宋体" w:cs="Arial"/>
                                  <w:i w:val="0"/>
                                  <w:caps w:val="0"/>
                                  <w:color w:val="333333"/>
                                  <w:spacing w:val="0"/>
                                  <w:sz w:val="21"/>
                                  <w:szCs w:val="21"/>
                                  <w:shd w:val="clear" w:fill="FFFFFF"/>
                                </w:rPr>
                                <w:t>主办单位、主管单位的有关资质证明材料；</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3.</w:t>
                              </w:r>
                              <w:r>
                                <w:rPr>
                                  <w:rFonts w:hint="default" w:ascii="Arial" w:hAnsi="Arial" w:eastAsia="宋体" w:cs="Arial"/>
                                  <w:i w:val="0"/>
                                  <w:caps w:val="0"/>
                                  <w:color w:val="333333"/>
                                  <w:spacing w:val="0"/>
                                  <w:sz w:val="21"/>
                                  <w:szCs w:val="21"/>
                                  <w:shd w:val="clear" w:fill="FFFFFF"/>
                                </w:rPr>
                                <w:t>出版单位章程；</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4.</w:t>
                              </w:r>
                              <w:r>
                                <w:rPr>
                                  <w:rFonts w:hint="default" w:ascii="Arial" w:hAnsi="Arial" w:eastAsia="宋体" w:cs="Arial"/>
                                  <w:i w:val="0"/>
                                  <w:caps w:val="0"/>
                                  <w:color w:val="333333"/>
                                  <w:spacing w:val="0"/>
                                  <w:sz w:val="21"/>
                                  <w:szCs w:val="21"/>
                                  <w:shd w:val="clear" w:fill="FFFFFF"/>
                                </w:rPr>
                                <w:t>法定代表人或者主要负责人及本规定第六条要求的有关人员的资格证明和身份证明；</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5.</w:t>
                              </w:r>
                              <w:r>
                                <w:rPr>
                                  <w:rFonts w:hint="default" w:ascii="Arial" w:hAnsi="Arial" w:eastAsia="宋体" w:cs="Arial"/>
                                  <w:i w:val="0"/>
                                  <w:caps w:val="0"/>
                                  <w:color w:val="333333"/>
                                  <w:spacing w:val="0"/>
                                  <w:sz w:val="21"/>
                                  <w:szCs w:val="21"/>
                                  <w:shd w:val="clear" w:fill="FFFFFF"/>
                                </w:rPr>
                                <w:t>可行性论证报告；</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6.</w:t>
                              </w:r>
                              <w:r>
                                <w:rPr>
                                  <w:rFonts w:hint="default" w:ascii="Arial" w:hAnsi="Arial" w:eastAsia="宋体" w:cs="Arial"/>
                                  <w:i w:val="0"/>
                                  <w:caps w:val="0"/>
                                  <w:color w:val="333333"/>
                                  <w:spacing w:val="0"/>
                                  <w:sz w:val="21"/>
                                  <w:szCs w:val="21"/>
                                  <w:shd w:val="clear" w:fill="FFFFFF"/>
                                </w:rPr>
                                <w:t>由依法设立的验资机构出具的注册资本验资证明；</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7.</w:t>
                              </w:r>
                              <w:r>
                                <w:rPr>
                                  <w:rFonts w:hint="default" w:ascii="Arial" w:hAnsi="Arial" w:eastAsia="宋体" w:cs="Arial"/>
                                  <w:i w:val="0"/>
                                  <w:caps w:val="0"/>
                                  <w:color w:val="333333"/>
                                  <w:spacing w:val="0"/>
                                  <w:sz w:val="21"/>
                                  <w:szCs w:val="21"/>
                                  <w:shd w:val="clear" w:fill="FFFFFF"/>
                                </w:rPr>
                                <w:t>工作场所使用证明</w:t>
                              </w:r>
                            </w:p>
                          </w:txbxContent>
                        </wps:txbx>
                        <wps:bodyPr upright="1"/>
                      </wps:wsp>
                      <wps:wsp>
                        <wps:cNvPr id="1625" name="矩形 5"/>
                        <wps:cNvSpPr/>
                        <wps:spPr>
                          <a:xfrm>
                            <a:off x="4140" y="5065"/>
                            <a:ext cx="2161" cy="109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受理</w:t>
                              </w:r>
                            </w:p>
                            <w:p>
                              <w:pPr>
                                <w:jc w:val="center"/>
                                <w:rPr>
                                  <w:rFonts w:hint="eastAsia"/>
                                </w:rPr>
                              </w:pPr>
                              <w:r>
                                <w:rPr>
                                  <w:rFonts w:hint="eastAsia"/>
                                </w:rPr>
                                <w:t>申请材料齐全，符合法定形式</w:t>
                              </w:r>
                            </w:p>
                          </w:txbxContent>
                        </wps:txbx>
                        <wps:bodyPr upright="1"/>
                      </wps:wsp>
                      <wps:wsp>
                        <wps:cNvPr id="1626" name="直接连接符 6"/>
                        <wps:cNvCnPr/>
                        <wps:spPr>
                          <a:xfrm flipH="1">
                            <a:off x="3420" y="5577"/>
                            <a:ext cx="720" cy="0"/>
                          </a:xfrm>
                          <a:prstGeom prst="line">
                            <a:avLst/>
                          </a:prstGeom>
                          <a:ln w="9525" cap="flat" cmpd="sng">
                            <a:solidFill>
                              <a:srgbClr val="000000"/>
                            </a:solidFill>
                            <a:prstDash val="solid"/>
                            <a:headEnd type="none" w="med" len="med"/>
                            <a:tailEnd type="triangle" w="med" len="med"/>
                          </a:ln>
                        </wps:spPr>
                        <wps:bodyPr upright="1"/>
                      </wps:wsp>
                      <wps:wsp>
                        <wps:cNvPr id="1627" name="矩形 7"/>
                        <wps:cNvSpPr/>
                        <wps:spPr>
                          <a:xfrm>
                            <a:off x="1411" y="4500"/>
                            <a:ext cx="1979" cy="218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不属于许可范畴或不属于本机关职权范围的，不予受理，出具《不予受理通知书》并说明理由</w:t>
                              </w:r>
                            </w:p>
                          </w:txbxContent>
                        </wps:txbx>
                        <wps:bodyPr upright="1"/>
                      </wps:wsp>
                      <wps:wsp>
                        <wps:cNvPr id="1628" name="矩形 9"/>
                        <wps:cNvSpPr/>
                        <wps:spPr>
                          <a:xfrm>
                            <a:off x="7650" y="5290"/>
                            <a:ext cx="2339" cy="202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材料不齐全或者不符合法定形式的一次性告知申请人补正材料。申请人按照要求提交全部补正申请材料的，予以受理</w:t>
                              </w:r>
                            </w:p>
                          </w:txbxContent>
                        </wps:txbx>
                        <wps:bodyPr upright="1"/>
                      </wps:wsp>
                      <wps:wsp>
                        <wps:cNvPr id="1629" name="矩形 10"/>
                        <wps:cNvSpPr/>
                        <wps:spPr>
                          <a:xfrm>
                            <a:off x="3480" y="7206"/>
                            <a:ext cx="3420" cy="109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审查</w:t>
                              </w:r>
                            </w:p>
                            <w:p>
                              <w:pPr>
                                <w:jc w:val="center"/>
                                <w:rPr>
                                  <w:rFonts w:hint="eastAsia"/>
                                </w:rPr>
                              </w:pPr>
                              <w:r>
                                <w:rPr>
                                  <w:rFonts w:hint="eastAsia"/>
                                </w:rPr>
                                <w:t>依法对申请人提交的申请材料进行审查，提出审查意见</w:t>
                              </w:r>
                            </w:p>
                          </w:txbxContent>
                        </wps:txbx>
                        <wps:bodyPr upright="1"/>
                      </wps:wsp>
                      <wps:wsp>
                        <wps:cNvPr id="1630" name="直接连接符 11"/>
                        <wps:cNvCnPr>
                          <a:stCxn id="11" idx="2"/>
                        </wps:cNvCnPr>
                        <wps:spPr>
                          <a:xfrm>
                            <a:off x="5190" y="8299"/>
                            <a:ext cx="6" cy="805"/>
                          </a:xfrm>
                          <a:prstGeom prst="line">
                            <a:avLst/>
                          </a:prstGeom>
                          <a:ln w="9525" cap="flat" cmpd="sng">
                            <a:solidFill>
                              <a:srgbClr val="000000"/>
                            </a:solidFill>
                            <a:prstDash val="solid"/>
                            <a:headEnd type="none" w="med" len="med"/>
                            <a:tailEnd type="triangle" w="med" len="med"/>
                          </a:ln>
                        </wps:spPr>
                        <wps:bodyPr upright="1"/>
                      </wps:wsp>
                      <wps:wsp>
                        <wps:cNvPr id="1631" name="直接连接符 12"/>
                        <wps:cNvCnPr>
                          <a:endCxn id="6" idx="0"/>
                        </wps:cNvCnPr>
                        <wps:spPr>
                          <a:xfrm flipH="1">
                            <a:off x="5221" y="1951"/>
                            <a:ext cx="12" cy="3114"/>
                          </a:xfrm>
                          <a:prstGeom prst="line">
                            <a:avLst/>
                          </a:prstGeom>
                          <a:ln w="9525" cap="flat" cmpd="sng">
                            <a:solidFill>
                              <a:srgbClr val="000000"/>
                            </a:solidFill>
                            <a:prstDash val="solid"/>
                            <a:headEnd type="none" w="med" len="med"/>
                            <a:tailEnd type="triangle" w="med" len="med"/>
                          </a:ln>
                        </wps:spPr>
                        <wps:bodyPr upright="1"/>
                      </wps:wsp>
                      <wps:wsp>
                        <wps:cNvPr id="1632" name="直接连接符 13"/>
                        <wps:cNvCnPr/>
                        <wps:spPr>
                          <a:xfrm>
                            <a:off x="6300" y="5640"/>
                            <a:ext cx="1348" cy="31"/>
                          </a:xfrm>
                          <a:prstGeom prst="line">
                            <a:avLst/>
                          </a:prstGeom>
                          <a:ln w="9525" cap="flat" cmpd="sng">
                            <a:solidFill>
                              <a:srgbClr val="000000"/>
                            </a:solidFill>
                            <a:prstDash val="solid"/>
                            <a:headEnd type="none" w="med" len="med"/>
                            <a:tailEnd type="triangle" w="med" len="med"/>
                          </a:ln>
                        </wps:spPr>
                        <wps:bodyPr upright="1"/>
                      </wps:wsp>
                      <wps:wsp>
                        <wps:cNvPr id="1633" name="矩形 14"/>
                        <wps:cNvSpPr/>
                        <wps:spPr>
                          <a:xfrm>
                            <a:off x="8010" y="7497"/>
                            <a:ext cx="1440" cy="15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听证</w:t>
                              </w:r>
                            </w:p>
                            <w:p>
                              <w:pPr>
                                <w:jc w:val="center"/>
                                <w:rPr>
                                  <w:rFonts w:hint="eastAsia"/>
                                </w:rPr>
                              </w:pPr>
                              <w:r>
                                <w:rPr>
                                  <w:rFonts w:hint="eastAsia"/>
                                </w:rPr>
                                <w:t>符合听证情形的，依法举行听证</w:t>
                              </w:r>
                            </w:p>
                          </w:txbxContent>
                        </wps:txbx>
                        <wps:bodyPr upright="1"/>
                      </wps:wsp>
                      <wps:wsp>
                        <wps:cNvPr id="1634" name="直接连接符 15"/>
                        <wps:cNvCnPr>
                          <a:stCxn id="10" idx="1"/>
                        </wps:cNvCnPr>
                        <wps:spPr>
                          <a:xfrm flipH="1">
                            <a:off x="6270" y="6304"/>
                            <a:ext cx="1380" cy="901"/>
                          </a:xfrm>
                          <a:prstGeom prst="line">
                            <a:avLst/>
                          </a:prstGeom>
                          <a:ln w="9525" cap="flat" cmpd="sng">
                            <a:solidFill>
                              <a:srgbClr val="000000"/>
                            </a:solidFill>
                            <a:prstDash val="solid"/>
                            <a:headEnd type="none" w="med" len="med"/>
                            <a:tailEnd type="triangle" w="med" len="med"/>
                          </a:ln>
                        </wps:spPr>
                        <wps:bodyPr upright="1"/>
                      </wps:wsp>
                      <wps:wsp>
                        <wps:cNvPr id="1635" name="矩形 16"/>
                        <wps:cNvSpPr/>
                        <wps:spPr>
                          <a:xfrm>
                            <a:off x="2490" y="9071"/>
                            <a:ext cx="5399" cy="143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决定</w:t>
                              </w:r>
                            </w:p>
                            <w:p>
                              <w:pPr>
                                <w:jc w:val="center"/>
                                <w:rPr>
                                  <w:rFonts w:hint="eastAsia"/>
                                </w:rPr>
                              </w:pPr>
                              <w:r>
                                <w:rPr>
                                  <w:rFonts w:hint="eastAsia"/>
                                </w:rPr>
                                <w:t>依法作出准于行政</w:t>
                              </w:r>
                              <w:r>
                                <w:rPr>
                                  <w:rFonts w:hint="eastAsia"/>
                                  <w:lang w:eastAsia="zh-CN"/>
                                </w:rPr>
                                <w:t>许可</w:t>
                              </w:r>
                              <w:r>
                                <w:rPr>
                                  <w:rFonts w:hint="eastAsia"/>
                                </w:rPr>
                                <w:t>或不予行政许可的书面决定；不予许可应当说明理由，并告知申请人享有依法申请行政复议或者提起诉讼的权利</w:t>
                              </w:r>
                            </w:p>
                          </w:txbxContent>
                        </wps:txbx>
                        <wps:bodyPr upright="1"/>
                      </wps:wsp>
                      <wps:wsp>
                        <wps:cNvPr id="1636" name="直接连接符 17"/>
                        <wps:cNvCnPr/>
                        <wps:spPr>
                          <a:xfrm flipH="1">
                            <a:off x="5211" y="10519"/>
                            <a:ext cx="9" cy="446"/>
                          </a:xfrm>
                          <a:prstGeom prst="line">
                            <a:avLst/>
                          </a:prstGeom>
                          <a:ln w="9525" cap="flat" cmpd="sng">
                            <a:solidFill>
                              <a:srgbClr val="000000"/>
                            </a:solidFill>
                            <a:prstDash val="solid"/>
                            <a:headEnd type="none" w="med" len="med"/>
                            <a:tailEnd type="triangle" w="med" len="med"/>
                          </a:ln>
                        </wps:spPr>
                        <wps:bodyPr upright="1"/>
                      </wps:wsp>
                      <wps:wsp>
                        <wps:cNvPr id="1637" name="矩形 18"/>
                        <wps:cNvSpPr/>
                        <wps:spPr>
                          <a:xfrm>
                            <a:off x="3555" y="10988"/>
                            <a:ext cx="3240" cy="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送达</w:t>
                              </w:r>
                            </w:p>
                            <w:p>
                              <w:pPr>
                                <w:jc w:val="center"/>
                                <w:rPr>
                                  <w:rFonts w:hint="eastAsia"/>
                                </w:rPr>
                              </w:pPr>
                              <w:r>
                                <w:rPr>
                                  <w:rFonts w:hint="eastAsia"/>
                                </w:rPr>
                                <w:t>依法送达并公开行政许可决定</w:t>
                              </w:r>
                            </w:p>
                          </w:txbxContent>
                        </wps:txbx>
                        <wps:bodyPr upright="1"/>
                      </wps:wsp>
                      <wps:wsp>
                        <wps:cNvPr id="1638" name="直接连接符 12"/>
                        <wps:cNvCnPr/>
                        <wps:spPr>
                          <a:xfrm flipH="1">
                            <a:off x="5203" y="6163"/>
                            <a:ext cx="12" cy="1011"/>
                          </a:xfrm>
                          <a:prstGeom prst="line">
                            <a:avLst/>
                          </a:prstGeom>
                          <a:ln w="9525" cap="flat" cmpd="sng">
                            <a:solidFill>
                              <a:srgbClr val="000000"/>
                            </a:solidFill>
                            <a:prstDash val="solid"/>
                            <a:headEnd type="none" w="med" len="med"/>
                            <a:tailEnd type="triangle" w="med" len="med"/>
                          </a:ln>
                        </wps:spPr>
                        <wps:bodyPr upright="1"/>
                      </wps:wsp>
                      <wps:wsp>
                        <wps:cNvPr id="1639" name="直接连接符 2"/>
                        <wps:cNvCnPr/>
                        <wps:spPr>
                          <a:xfrm flipV="1">
                            <a:off x="6405" y="1549"/>
                            <a:ext cx="734" cy="11"/>
                          </a:xfrm>
                          <a:prstGeom prst="line">
                            <a:avLst/>
                          </a:prstGeom>
                          <a:ln w="9525" cap="flat" cmpd="sng">
                            <a:solidFill>
                              <a:srgbClr val="000000"/>
                            </a:solidFill>
                            <a:prstDash val="solid"/>
                            <a:headEnd type="none" w="med" len="med"/>
                            <a:tailEnd type="triangle" w="med" len="med"/>
                          </a:ln>
                        </wps:spPr>
                        <wps:bodyPr upright="1"/>
                      </wps:wsp>
                      <wps:wsp>
                        <wps:cNvPr id="1640" name="直接连接符 3"/>
                        <wps:cNvCnPr/>
                        <wps:spPr>
                          <a:xfrm>
                            <a:off x="6928" y="7843"/>
                            <a:ext cx="1079" cy="1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2pt;margin-top:44.85pt;height:537.25pt;width:514.4pt;z-index:251660288;mso-width-relative:page;mso-height-relative:page;" coordorigin="1411,987" coordsize="10288,10926" o:gfxdata="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ZTA/NsAAAALAQAADwAAAAAAAAABACAAAAAiAAAAZHJzL2Rvd25y&#10;ZXYueG1sUEsBAhQAFAAAAAgAh07iQL2FV0OLBQAAKisAAA4AAAAAAAAAAQAgAAAAKgEAAGRycy9l&#10;Mm9Eb2MueG1sUEsFBgAAAAAGAAYAWQEAACcJAAAAAA==&#10;">
                <o:lock v:ext="edit" aspectratio="f"/>
                <v:rect id="矩形 1" o:spid="_x0000_s1026" o:spt="1" style="position:absolute;left:4260;top:1017;height:936;width:2161;" fillcolor="#FFFFFF" filled="t" stroked="t" coordsize="21600,21600" o:gfxdata="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T5yA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sz w:val="30"/>
                            <w:szCs w:val="30"/>
                          </w:rPr>
                        </w:pPr>
                        <w:r>
                          <w:rPr>
                            <w:rFonts w:hint="eastAsia"/>
                            <w:sz w:val="30"/>
                            <w:szCs w:val="30"/>
                          </w:rPr>
                          <w:t>申请</w:t>
                        </w:r>
                      </w:p>
                    </w:txbxContent>
                  </v:textbox>
                </v:rect>
                <v:rect id="矩形 3" o:spid="_x0000_s1026" o:spt="1" style="position:absolute;left:7126;top:987;height:4202;width:4573;" fillcolor="#FFFFFF" filled="t" stroked="t" coordsize="21600,21600" o:gfxdata="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mBPS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应当提交的申请材料：</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color w:val="000000"/>
                            <w:sz w:val="18"/>
                            <w:szCs w:val="18"/>
                            <w:lang w:val="en-US" w:eastAsia="zh-CN"/>
                          </w:rPr>
                        </w:pPr>
                        <w:r>
                          <w:rPr>
                            <w:rFonts w:hint="eastAsia" w:ascii="Arial" w:hAnsi="Arial" w:eastAsia="宋体" w:cs="Arial"/>
                            <w:i w:val="0"/>
                            <w:caps w:val="0"/>
                            <w:color w:val="333333"/>
                            <w:spacing w:val="0"/>
                            <w:sz w:val="21"/>
                            <w:szCs w:val="21"/>
                            <w:shd w:val="clear" w:fill="FFFFFF"/>
                            <w:lang w:val="en-US" w:eastAsia="zh-CN"/>
                          </w:rPr>
                          <w:t>1</w:t>
                        </w:r>
                        <w:r>
                          <w:rPr>
                            <w:rFonts w:hint="eastAsia" w:ascii="Arial" w:hAnsi="Arial" w:eastAsia="宋体" w:cs="Arial"/>
                            <w:i w:val="0"/>
                            <w:caps w:val="0"/>
                            <w:color w:val="333333"/>
                            <w:spacing w:val="0"/>
                            <w:sz w:val="21"/>
                            <w:szCs w:val="21"/>
                            <w:shd w:val="clear" w:fill="FFFFFF"/>
                          </w:rPr>
                          <w:t>按要求填写的申请表，应当载明出版单位的名称、地址、资本结构、资金来源及数额，出版单位的主管、主办单位的名称和地址等内容；</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2.</w:t>
                        </w:r>
                        <w:r>
                          <w:rPr>
                            <w:rFonts w:hint="default" w:ascii="Arial" w:hAnsi="Arial" w:eastAsia="宋体" w:cs="Arial"/>
                            <w:i w:val="0"/>
                            <w:caps w:val="0"/>
                            <w:color w:val="333333"/>
                            <w:spacing w:val="0"/>
                            <w:sz w:val="21"/>
                            <w:szCs w:val="21"/>
                            <w:shd w:val="clear" w:fill="FFFFFF"/>
                          </w:rPr>
                          <w:t>主办单位、主管单位的有关资质证明材料；</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3.</w:t>
                        </w:r>
                        <w:r>
                          <w:rPr>
                            <w:rFonts w:hint="default" w:ascii="Arial" w:hAnsi="Arial" w:eastAsia="宋体" w:cs="Arial"/>
                            <w:i w:val="0"/>
                            <w:caps w:val="0"/>
                            <w:color w:val="333333"/>
                            <w:spacing w:val="0"/>
                            <w:sz w:val="21"/>
                            <w:szCs w:val="21"/>
                            <w:shd w:val="clear" w:fill="FFFFFF"/>
                          </w:rPr>
                          <w:t>出版单位章程；</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4.</w:t>
                        </w:r>
                        <w:r>
                          <w:rPr>
                            <w:rFonts w:hint="default" w:ascii="Arial" w:hAnsi="Arial" w:eastAsia="宋体" w:cs="Arial"/>
                            <w:i w:val="0"/>
                            <w:caps w:val="0"/>
                            <w:color w:val="333333"/>
                            <w:spacing w:val="0"/>
                            <w:sz w:val="21"/>
                            <w:szCs w:val="21"/>
                            <w:shd w:val="clear" w:fill="FFFFFF"/>
                          </w:rPr>
                          <w:t>法定代表人或者主要负责人及本规定第六条要求的有关人员的资格证明和身份证明；</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5.</w:t>
                        </w:r>
                        <w:r>
                          <w:rPr>
                            <w:rFonts w:hint="default" w:ascii="Arial" w:hAnsi="Arial" w:eastAsia="宋体" w:cs="Arial"/>
                            <w:i w:val="0"/>
                            <w:caps w:val="0"/>
                            <w:color w:val="333333"/>
                            <w:spacing w:val="0"/>
                            <w:sz w:val="21"/>
                            <w:szCs w:val="21"/>
                            <w:shd w:val="clear" w:fill="FFFFFF"/>
                          </w:rPr>
                          <w:t>可行性论证报告；</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6.</w:t>
                        </w:r>
                        <w:r>
                          <w:rPr>
                            <w:rFonts w:hint="default" w:ascii="Arial" w:hAnsi="Arial" w:eastAsia="宋体" w:cs="Arial"/>
                            <w:i w:val="0"/>
                            <w:caps w:val="0"/>
                            <w:color w:val="333333"/>
                            <w:spacing w:val="0"/>
                            <w:sz w:val="21"/>
                            <w:szCs w:val="21"/>
                            <w:shd w:val="clear" w:fill="FFFFFF"/>
                          </w:rPr>
                          <w:t>由依法设立的验资机构出具的注册资本验资证明；</w:t>
                        </w:r>
                        <w:r>
                          <w:rPr>
                            <w:rFonts w:hint="default" w:ascii="Arial" w:hAnsi="Arial" w:eastAsia="宋体" w:cs="Arial"/>
                            <w:i w:val="0"/>
                            <w:caps w:val="0"/>
                            <w:color w:val="333333"/>
                            <w:spacing w:val="0"/>
                            <w:sz w:val="21"/>
                            <w:szCs w:val="21"/>
                            <w:shd w:val="clear" w:fill="FFFFFF"/>
                          </w:rPr>
                          <w:br w:type="textWrapping"/>
                        </w:r>
                        <w:r>
                          <w:rPr>
                            <w:rFonts w:hint="eastAsia" w:ascii="Arial" w:hAnsi="Arial" w:eastAsia="宋体" w:cs="Arial"/>
                            <w:i w:val="0"/>
                            <w:caps w:val="0"/>
                            <w:color w:val="333333"/>
                            <w:spacing w:val="0"/>
                            <w:sz w:val="21"/>
                            <w:szCs w:val="21"/>
                            <w:shd w:val="clear" w:fill="FFFFFF"/>
                            <w:lang w:val="en-US" w:eastAsia="zh-CN"/>
                          </w:rPr>
                          <w:t>7.</w:t>
                        </w:r>
                        <w:r>
                          <w:rPr>
                            <w:rFonts w:hint="default" w:ascii="Arial" w:hAnsi="Arial" w:eastAsia="宋体" w:cs="Arial"/>
                            <w:i w:val="0"/>
                            <w:caps w:val="0"/>
                            <w:color w:val="333333"/>
                            <w:spacing w:val="0"/>
                            <w:sz w:val="21"/>
                            <w:szCs w:val="21"/>
                            <w:shd w:val="clear" w:fill="FFFFFF"/>
                          </w:rPr>
                          <w:t>工作场所使用证明</w:t>
                        </w:r>
                      </w:p>
                    </w:txbxContent>
                  </v:textbox>
                </v:rect>
                <v:rect id="矩形 5" o:spid="_x0000_s1026" o:spt="1" style="position:absolute;left:4140;top:5065;height:1092;width:2161;" fillcolor="#FFFFFF" filled="t" stroked="t" coordsize="21600,21600" o:gfxdata="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oW+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rPr>
                        </w:pPr>
                        <w:r>
                          <w:rPr>
                            <w:rFonts w:hint="eastAsia"/>
                          </w:rPr>
                          <w:t>受理</w:t>
                        </w:r>
                      </w:p>
                      <w:p>
                        <w:pPr>
                          <w:jc w:val="center"/>
                          <w:rPr>
                            <w:rFonts w:hint="eastAsia"/>
                          </w:rPr>
                        </w:pPr>
                        <w:r>
                          <w:rPr>
                            <w:rFonts w:hint="eastAsia"/>
                          </w:rPr>
                          <w:t>申请材料齐全，符合法定形式</w:t>
                        </w:r>
                      </w:p>
                    </w:txbxContent>
                  </v:textbox>
                </v:rect>
                <v:line id="直接连接符 6" o:spid="_x0000_s1026" o:spt="20" style="position:absolute;left:3420;top:5577;flip:x;height:0;width:720;" filled="f" stroked="t" coordsize="21600,21600" o:gfxdata="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DyWeL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7" o:spid="_x0000_s1026" o:spt="1" style="position:absolute;left:1411;top:4500;height:2184;width:1979;" fillcolor="#FFFFFF" filled="t" stroked="t" coordsize="21600,21600" o:gfxdata="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dJqD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r>
                          <w:rPr>
                            <w:rFonts w:hint="eastAsia"/>
                          </w:rPr>
                          <w:t>不属于许可范畴或不属于本机关职权范围的，不予受理，出具《不予受理通知书》并说明理由</w:t>
                        </w:r>
                      </w:p>
                    </w:txbxContent>
                  </v:textbox>
                </v:rect>
                <v:rect id="矩形 9" o:spid="_x0000_s1026" o:spt="1" style="position:absolute;left:7650;top:5290;height:2028;width:2339;" fillcolor="#FFFFFF" filled="t" stroked="t" coordsize="21600,21600" o:gfxdata="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esO8b4A&#10;AADd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材料不齐全或者不符合法定形式的一次性告知申请人补正材料。申请人按照要求提交全部补正申请材料的，予以受理</w:t>
                        </w:r>
                      </w:p>
                    </w:txbxContent>
                  </v:textbox>
                </v:rect>
                <v:rect id="矩形 10" o:spid="_x0000_s1026" o:spt="1" style="position:absolute;left:3480;top:7206;height:1093;width:3420;" fillcolor="#FFFFFF" filled="t" stroked="t" coordsize="21600,21600" o:gfxdata="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qerarsAAADd&#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center"/>
                          <w:rPr>
                            <w:rFonts w:hint="eastAsia"/>
                          </w:rPr>
                        </w:pPr>
                        <w:r>
                          <w:rPr>
                            <w:rFonts w:hint="eastAsia"/>
                          </w:rPr>
                          <w:t>审查</w:t>
                        </w:r>
                      </w:p>
                      <w:p>
                        <w:pPr>
                          <w:jc w:val="center"/>
                          <w:rPr>
                            <w:rFonts w:hint="eastAsia"/>
                          </w:rPr>
                        </w:pPr>
                        <w:r>
                          <w:rPr>
                            <w:rFonts w:hint="eastAsia"/>
                          </w:rPr>
                          <w:t>依法对申请人提交的申请材料进行审查，提出审查意见</w:t>
                        </w:r>
                      </w:p>
                    </w:txbxContent>
                  </v:textbox>
                </v:rect>
                <v:line id="直接连接符 11" o:spid="_x0000_s1026" o:spt="20" style="position:absolute;left:5190;top:8299;height:805;width:6;" filled="f" stroked="t" coordsize="21600,21600" o:gfxdata="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Owbs&#10;jsEAAADd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line id="直接连接符 12" o:spid="_x0000_s1026" o:spt="20" style="position:absolute;left:5221;top:1951;flip:x;height:3114;width:12;" filled="f" stroked="t" coordsize="21600,21600" o:gfxdata="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gyY0b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13" o:spid="_x0000_s1026" o:spt="20" style="position:absolute;left:6300;top:5640;height:31;width:1348;" filled="f" stroked="t" coordsize="21600,21600" o:gfxdata="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JjXYr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4" o:spid="_x0000_s1026" o:spt="1" style="position:absolute;left:8010;top:7497;height:1560;width:1440;" fillcolor="#FFFFFF" filled="t" stroked="t" coordsize="21600,21600" o:gfxdata="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lgpd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rPr>
                        </w:pPr>
                        <w:r>
                          <w:rPr>
                            <w:rFonts w:hint="eastAsia"/>
                          </w:rPr>
                          <w:t>听证</w:t>
                        </w:r>
                      </w:p>
                      <w:p>
                        <w:pPr>
                          <w:jc w:val="center"/>
                          <w:rPr>
                            <w:rFonts w:hint="eastAsia"/>
                          </w:rPr>
                        </w:pPr>
                        <w:r>
                          <w:rPr>
                            <w:rFonts w:hint="eastAsia"/>
                          </w:rPr>
                          <w:t>符合听证情形的，依法举行听证</w:t>
                        </w:r>
                      </w:p>
                    </w:txbxContent>
                  </v:textbox>
                </v:rect>
                <v:line id="直接连接符 15" o:spid="_x0000_s1026" o:spt="20" style="position:absolute;left:6270;top:6304;flip:x;height:901;width:1380;" filled="f" stroked="t" coordsize="21600,21600" o:gfxdata="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ns7Sb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6" o:spid="_x0000_s1026" o:spt="1" style="position:absolute;left:2490;top:9071;height:1433;width:5399;" fillcolor="#FFFFFF" filled="t" stroked="t" coordsize="21600,21600" o:gfxdata="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ozN7K8AAAA&#10;3Q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rPr>
                        </w:pPr>
                        <w:r>
                          <w:rPr>
                            <w:rFonts w:hint="eastAsia"/>
                          </w:rPr>
                          <w:t>决定</w:t>
                        </w:r>
                      </w:p>
                      <w:p>
                        <w:pPr>
                          <w:jc w:val="center"/>
                          <w:rPr>
                            <w:rFonts w:hint="eastAsia"/>
                          </w:rPr>
                        </w:pPr>
                        <w:r>
                          <w:rPr>
                            <w:rFonts w:hint="eastAsia"/>
                          </w:rPr>
                          <w:t>依法作出准于行政</w:t>
                        </w:r>
                        <w:r>
                          <w:rPr>
                            <w:rFonts w:hint="eastAsia"/>
                            <w:lang w:eastAsia="zh-CN"/>
                          </w:rPr>
                          <w:t>许可</w:t>
                        </w:r>
                        <w:r>
                          <w:rPr>
                            <w:rFonts w:hint="eastAsia"/>
                          </w:rPr>
                          <w:t>或不予行政许可的书面决定；不予许可应当说明理由，并告知申请人享有依法申请行政复议或者提起诉讼的权利</w:t>
                        </w:r>
                      </w:p>
                    </w:txbxContent>
                  </v:textbox>
                </v:rect>
                <v:line id="直接连接符 17" o:spid="_x0000_s1026" o:spt="20" style="position:absolute;left:5211;top:10519;flip:x;height:446;width:9;" filled="f" stroked="t" coordsize="21600,21600" o:gfxdata="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eUApb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8" o:spid="_x0000_s1026" o:spt="1" style="position:absolute;left:3555;top:10988;height:925;width:3240;" fillcolor="#FFFFFF" filled="t" stroked="t" coordsize="21600,21600" o:gfxdata="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rQxevQAA&#10;AN0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rPr>
                        </w:pPr>
                        <w:r>
                          <w:rPr>
                            <w:rFonts w:hint="eastAsia"/>
                          </w:rPr>
                          <w:t>送达</w:t>
                        </w:r>
                      </w:p>
                      <w:p>
                        <w:pPr>
                          <w:jc w:val="center"/>
                          <w:rPr>
                            <w:rFonts w:hint="eastAsia"/>
                          </w:rPr>
                        </w:pPr>
                        <w:r>
                          <w:rPr>
                            <w:rFonts w:hint="eastAsia"/>
                          </w:rPr>
                          <w:t>依法送达并公开行政许可决定</w:t>
                        </w:r>
                      </w:p>
                    </w:txbxContent>
                  </v:textbox>
                </v:rect>
                <v:line id="直接连接符 12" o:spid="_x0000_s1026" o:spt="20" style="position:absolute;left:5203;top:6163;flip:x;height:1011;width:12;" filled="f" stroked="t" coordsize="21600,21600" o:gfxdata="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zYx&#10;TMEAAADd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line id="直接连接符 2" o:spid="_x0000_s1026" o:spt="20" style="position:absolute;left:6405;top:1549;flip:y;height:11;width:734;" filled="f" stroked="t" coordsize="21600,21600" o:gfxdata="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qU17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3" o:spid="_x0000_s1026" o:spt="20" style="position:absolute;left:6928;top:7843;height:19;width:1079;" filled="f" stroked="t" coordsize="21600,21600" o:gfxdata="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wCf&#10;88EAAADd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5.</w:t>
      </w:r>
      <w:bookmarkStart w:id="0" w:name="_GoBack"/>
      <w:bookmarkEnd w:id="0"/>
      <w:r>
        <w:rPr>
          <w:rFonts w:hint="eastAsia" w:ascii="仿宋_GB2312" w:hAnsi="仿宋_GB2312" w:eastAsia="仿宋_GB2312" w:cs="仿宋_GB2312"/>
          <w:color w:val="000000"/>
          <w:kern w:val="0"/>
          <w:sz w:val="28"/>
          <w:szCs w:val="28"/>
        </w:rPr>
        <w:t>设立电子出版物发行单位审批</w:t>
      </w:r>
      <w:r>
        <w:rPr>
          <w:rFonts w:hint="eastAsia" w:ascii="仿宋_GB2312" w:hAnsi="仿宋_GB2312" w:eastAsia="仿宋_GB2312" w:cs="仿宋_GB2312"/>
          <w:color w:val="000000"/>
          <w:kern w:val="0"/>
          <w:sz w:val="28"/>
          <w:szCs w:val="28"/>
          <w:lang w:eastAsia="zh-CN"/>
        </w:rPr>
        <w:t>）</w:t>
      </w: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rPr>
          <w:rFonts w:hint="eastAsia" w:ascii="仿宋_GB2312" w:hAnsi="仿宋_GB2312" w:eastAsia="仿宋_GB2312" w:cs="仿宋_GB2312"/>
          <w:color w:val="000000"/>
          <w:kern w:val="0"/>
          <w:sz w:val="28"/>
          <w:szCs w:val="28"/>
          <w:lang w:val="en-US" w:eastAsia="zh-CN" w:bidi="ar-SA"/>
        </w:rPr>
      </w:pPr>
    </w:p>
    <w:p>
      <w:pPr>
        <w:spacing w:line="300" w:lineRule="exact"/>
        <w:rPr>
          <w:sz w:val="21"/>
          <w:szCs w:val="21"/>
        </w:rPr>
      </w:pPr>
      <w:r>
        <w:rPr>
          <w:rFonts w:hint="eastAsia" w:hAnsi="宋体"/>
          <w:sz w:val="21"/>
          <w:szCs w:val="21"/>
        </w:rPr>
        <w:t>办理机构：</w:t>
      </w:r>
      <w:r>
        <w:rPr>
          <w:rFonts w:hint="eastAsia" w:hAnsi="宋体"/>
          <w:sz w:val="21"/>
          <w:szCs w:val="21"/>
          <w:lang w:eastAsia="zh-CN"/>
        </w:rPr>
        <w:t>新闻出版局</w:t>
      </w:r>
      <w:r>
        <w:rPr>
          <w:rFonts w:hint="eastAsia" w:hAnsi="宋体"/>
          <w:sz w:val="21"/>
          <w:szCs w:val="21"/>
        </w:rPr>
        <w:t xml:space="preserve">    </w:t>
      </w:r>
    </w:p>
    <w:p>
      <w:pPr>
        <w:tabs>
          <w:tab w:val="left" w:pos="2430"/>
        </w:tabs>
        <w:spacing w:line="300" w:lineRule="exact"/>
        <w:rPr>
          <w:rFonts w:hint="eastAsia"/>
          <w:sz w:val="21"/>
          <w:szCs w:val="21"/>
          <w:lang w:val="en-US" w:eastAsia="zh-CN"/>
        </w:rPr>
      </w:pPr>
      <w:r>
        <w:rPr>
          <w:rFonts w:hint="eastAsia" w:hAnsi="宋体"/>
          <w:sz w:val="21"/>
          <w:szCs w:val="21"/>
        </w:rPr>
        <w:t>业务电话：</w:t>
      </w:r>
      <w:r>
        <w:rPr>
          <w:rFonts w:hint="eastAsia"/>
          <w:sz w:val="21"/>
          <w:szCs w:val="21"/>
          <w:lang w:val="en-US" w:eastAsia="zh-CN"/>
        </w:rPr>
        <w:t>0357-7522275</w:t>
      </w:r>
    </w:p>
    <w:p>
      <w:r>
        <w:rPr>
          <w:rFonts w:hint="eastAsia"/>
          <w:sz w:val="21"/>
          <w:szCs w:val="21"/>
          <w:lang w:val="en-US" w:eastAsia="zh-CN"/>
        </w:rPr>
        <w:t>法定期限：30个工作日（不含听证、招标、拍卖、检验、检测、鉴定和专家评审等时间）承诺期限：15个工作日（不含听证、招标、拍卖、检验、检测、鉴定和专家评审等时间）</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915147F"/>
    <w:rsid w:val="0AFC2476"/>
    <w:rsid w:val="137D2853"/>
    <w:rsid w:val="1D3F0E4A"/>
    <w:rsid w:val="43C005C0"/>
    <w:rsid w:val="54C57444"/>
    <w:rsid w:val="58AC0410"/>
    <w:rsid w:val="5AAA5779"/>
    <w:rsid w:val="65F350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2021-10-14T02:45:02Z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30C339B3EFBD4128B8500D432236FAB1</vt:lpwstr>
  </property>
</Properties>
</file>