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75" w:beforeAutospacing="0" w:after="75" w:afterAutospacing="0" w:line="360" w:lineRule="auto"/>
        <w:ind w:right="0"/>
        <w:jc w:val="left"/>
        <w:rPr>
          <w:rFonts w:ascii="仿宋_GB2312" w:hAnsi="Calibri" w:eastAsia="仿宋_GB2312" w:cs="仿宋_GB2312"/>
          <w:sz w:val="24"/>
          <w:szCs w:val="24"/>
        </w:rPr>
      </w:pPr>
    </w:p>
    <w:p>
      <w:pPr>
        <w:pStyle w:val="2"/>
        <w:keepNext w:val="0"/>
        <w:keepLines w:val="0"/>
        <w:widowControl/>
        <w:suppressLineNumbers w:val="0"/>
        <w:spacing w:before="75" w:beforeAutospacing="0" w:after="75" w:afterAutospacing="0"/>
        <w:ind w:left="0" w:right="0"/>
        <w:jc w:val="center"/>
        <w:rPr>
          <w:rFonts w:ascii="仿宋_GB2312" w:hAnsi="Calibri" w:eastAsia="仿宋_GB2312" w:cs="仿宋_GB2312"/>
          <w:sz w:val="24"/>
          <w:szCs w:val="24"/>
        </w:rPr>
      </w:pPr>
      <w:r>
        <w:rPr>
          <w:rStyle w:val="4"/>
          <w:rFonts w:hint="eastAsia" w:ascii="宋体" w:hAnsi="宋体" w:eastAsia="宋体" w:cs="宋体"/>
          <w:b/>
          <w:sz w:val="27"/>
          <w:szCs w:val="27"/>
        </w:rPr>
        <w:t>一、编制说明</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ascii="仿宋_GB2312" w:hAnsi="Calibri" w:eastAsia="仿宋_GB2312" w:cs="仿宋_GB2312"/>
          <w:sz w:val="24"/>
          <w:szCs w:val="24"/>
        </w:rPr>
        <w:t>（一）根据法律、行政法规、中共中央办公厅、国务院办公厅印发的《国税地税征管体制改革方案》和“三定”规定，国家税务总局</w:t>
      </w:r>
      <w:r>
        <w:rPr>
          <w:rFonts w:hint="default" w:ascii="仿宋_GB2312" w:hAnsi="Calibri" w:eastAsia="仿宋_GB2312" w:cs="仿宋_GB2312"/>
          <w:sz w:val="24"/>
          <w:szCs w:val="24"/>
        </w:rPr>
        <w:t>永和县税务局芝河税务分局主要负责辖区内（芝河镇、阁底乡、交口乡、南庄乡、打石腰乡</w:t>
      </w:r>
      <w:bookmarkStart w:id="0" w:name="_GoBack"/>
      <w:bookmarkEnd w:id="0"/>
      <w:r>
        <w:rPr>
          <w:rFonts w:hint="default" w:ascii="仿宋_GB2312" w:hAnsi="Calibri" w:eastAsia="仿宋_GB2312" w:cs="仿宋_GB2312"/>
          <w:sz w:val="24"/>
          <w:szCs w:val="24"/>
        </w:rPr>
        <w:t>、坡头乡、桑壁镇)税收、社会保险费和非税收入的基础事项管理及其风险应对工作。详见权责事项表。</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（二）未列入权责事项表的，国家税务总局永和县税务局芝河税务分局根据法律、法规、规章、“三定”规定和党中央、国务院有关部署，全面正确履行相关职责。</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（三）未按权责事项表正确履职并产生追责情形的，由相关部门按照党的纪律和国家法律法规进行处理。</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四）国家税务总局永和县税务局芝河税务分局坚持以方便行政相对人为导向，落实透明、高效、便民的原则，编制并公布行政权力运行流程图和服务指南或工作规范，切实减少工作环节，规范自由裁量权，提高行政权力运行的科学化、规范化水平。</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（五）根据立法变化、机构和职能调整等情况，由国家税务总局永和县税务局芝河税务分局按规定程序相应调整更新权责清单。</w:t>
      </w:r>
    </w:p>
    <w:p>
      <w:pPr>
        <w:pStyle w:val="2"/>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附注：公布《国家税务总局永和县税务局芝河税务分局权力和责任清单》，旨在听取社会意见，接受社会监督（监督电话：12366）</w:t>
      </w:r>
    </w:p>
    <w:p>
      <w:pPr>
        <w:pStyle w:val="2"/>
        <w:keepNext w:val="0"/>
        <w:keepLines w:val="0"/>
        <w:widowControl/>
        <w:suppressLineNumbers w:val="0"/>
        <w:spacing w:before="75" w:beforeAutospacing="0" w:after="75" w:afterAutospacing="0" w:line="360" w:lineRule="auto"/>
        <w:ind w:left="0" w:right="0" w:firstLine="645"/>
        <w:jc w:val="left"/>
      </w:pPr>
      <w:r>
        <w:rPr>
          <w:rFonts w:hint="default" w:ascii="Calibri" w:hAnsi="Calibri" w:cs="Calibri"/>
          <w:sz w:val="24"/>
          <w:szCs w:val="24"/>
        </w:rPr>
        <w:t> </w:t>
      </w:r>
    </w:p>
    <w:p>
      <w:pPr>
        <w:pStyle w:val="2"/>
        <w:keepNext w:val="0"/>
        <w:keepLines w:val="0"/>
        <w:widowControl/>
        <w:suppressLineNumbers w:val="0"/>
        <w:spacing w:before="75" w:beforeAutospacing="0" w:after="75" w:afterAutospacing="0"/>
        <w:ind w:left="0" w:right="0"/>
        <w:jc w:val="center"/>
      </w:pPr>
      <w:r>
        <w:rPr>
          <w:rStyle w:val="4"/>
          <w:rFonts w:hint="eastAsia" w:ascii="宋体" w:hAnsi="宋体" w:eastAsia="宋体" w:cs="宋体"/>
          <w:b/>
          <w:sz w:val="27"/>
          <w:szCs w:val="27"/>
        </w:rPr>
        <w:t>二、权责事项表</w:t>
      </w:r>
    </w:p>
    <w:p>
      <w:pPr>
        <w:pStyle w:val="2"/>
        <w:keepNext w:val="0"/>
        <w:keepLines w:val="0"/>
        <w:widowControl/>
        <w:suppressLineNumbers w:val="0"/>
        <w:spacing w:before="75" w:beforeAutospacing="0" w:after="75" w:afterAutospacing="0"/>
        <w:ind w:left="0" w:right="0"/>
        <w:jc w:val="center"/>
      </w:pPr>
      <w:r>
        <w:rPr>
          <w:rFonts w:ascii="楷体_GB2312" w:hAnsi="Calibri" w:eastAsia="楷体_GB2312" w:cs="楷体_GB2312"/>
          <w:b/>
          <w:sz w:val="24"/>
          <w:szCs w:val="24"/>
        </w:rPr>
        <w:t>（一）行政征收</w:t>
      </w:r>
    </w:p>
    <w:p>
      <w:pPr>
        <w:pStyle w:val="2"/>
        <w:keepNext w:val="0"/>
        <w:keepLines w:val="0"/>
        <w:widowControl/>
        <w:suppressLineNumbers w:val="0"/>
        <w:jc w:val="both"/>
      </w:pPr>
      <w:r>
        <w:rPr>
          <w:rFonts w:ascii="黑体" w:hAnsi="宋体" w:eastAsia="黑体" w:cs="黑体"/>
          <w:sz w:val="36"/>
          <w:szCs w:val="36"/>
          <w:bdr w:val="none" w:color="auto" w:sz="0" w:space="0"/>
        </w:rPr>
        <w:t> </w:t>
      </w:r>
    </w:p>
    <w:tbl>
      <w:tblPr>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34"/>
        <w:gridCol w:w="552"/>
        <w:gridCol w:w="869"/>
        <w:gridCol w:w="1366"/>
        <w:gridCol w:w="4389"/>
        <w:gridCol w:w="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634"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both"/>
              <w:textAlignment w:val="center"/>
            </w:pPr>
            <w:r>
              <w:rPr>
                <w:rStyle w:val="4"/>
                <w:rFonts w:hint="eastAsia" w:ascii="宋体" w:hAnsi="宋体" w:eastAsia="宋体" w:cs="宋体"/>
                <w:b/>
                <w:color w:val="000000"/>
                <w:sz w:val="24"/>
                <w:szCs w:val="24"/>
              </w:rPr>
              <w:t>序号</w:t>
            </w:r>
          </w:p>
        </w:tc>
        <w:tc>
          <w:tcPr>
            <w:tcW w:w="55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86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136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38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21"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1.1.1增值税征收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2.《中华人民共和国增值税暂行条例》第二十条第一款。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2.主管税务机关根据纳税人应纳税额的大小核定纳税人的具体纳税期限、扣缴义务人解缴税款的期限；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1.增值税由税务机关征收，进口货物的增值税由海关代征；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于稽核比对结果为不符、缺联的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物业务一致的，纳税人登录本省（区、市）增值税发票综合服务平台，查询、选择用于申报抵扣或出口退税的海关缴款书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自2018年6月1日起，对申报进口监管方式为1500（租赁不满一年）、1523（租赁贸易）、9800（租赁征税）的租赁飞机（税则品目：8802），海关停止代征进口环节增值税。进口租赁飞机增值税的征收管理，由税务机关按照现行增值税政策组织实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1.1.2增值税减免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2.《中华人民共和国增值税暂行条例》第二十条第一款。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eastAsia"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1.1.3农产品增值税进项税额核定扣除试点纳税人的扣除标准核定</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1.《中华人民共和国增值税暂行条例》第八条第二款第三项。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 国家税务总局关于在部分行业试行农产品增值税进项税额核定扣除办法的通知》（财税〔2012〕38号）附件1第十二条第三项。</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2.试点纳税人以农产品为原料生产货物的扣除标准核定程序：</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(1)主管税务机关接收以农产品为原料生产货物的试点纳税人按规定时间提交的扣除标准核定申请及有关资料；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(2)主管税务机关对试点纳税人的申请资料进行审核，并逐级上报给省级税务机关；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(3)省级税务机关组成扣除标准核定小组进行核定，并下达核定结果；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(4)主管税务机关通过网站、报刊等多种方式及时向社会公告核定结果，未经公告的扣除标准无效；</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(5)省级税务机关尚未下达核定结果前，试点纳税人可按上年确定的核定扣除标准计算申报农产品进项税额。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3.试点纳税人购进农产品直接销售、购进农产品用于生产经营且不构成货物实体扣除标准的核定采取备案制，备案资料的范围和要求由省级税务机关确定；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试点纳税人对税务机关按规定核定的扣除标准有疑义或者生产经营情况发生变化，向主管税务机关提出重新核定扣除标准申请并提供说明其生产、经营真实情况的证据，主管税务机关应当自接到申请之日起30日内书面答复。</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税务机关应加强对试点纳税人农产品增值税进项税额计算扣除情况的监管，防范和打击虚开发票行为，定期进行纳税评估，及时发现申报纳税中存在的问题。</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85"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1.1.4对逾期增值税扣税凭证继续抵扣的核准</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2.《国家税务总局关于逾期增值税扣税凭证抵扣问题的公告》（国家税务总局公告2011年第50号发布，国家税务总局公告2017年第36号、2018年第31号修改）。</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1.税务机关应当通过官方网站、办税服务场所等渠道公开逾期增值税扣税凭证继续抵扣的核准主体、权限、依据、程序、报送资料、救济渠道、服务指南、流程图等；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2.税务机关应当接收纳税人提交的相关资料。资料齐全、符合法定形式的，应当予以受理；需要纳税人补正有关材料、手续的，应当一次性告知需要补正的内容；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4.主管税务机关核实无误后，应向上级税务机关上报，并将增值税扣税凭证逾期情况说明、第三方证明或说明、逾期增值税扣税凭证电子信息、逾期增值税扣税凭证复印件逐级上报至省税务局；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5.省税务局对上报的资料进行案头复核，并对逾期增值税扣税凭证信息进行认证、稽核比对，对资料符合条件、稽核比对结果相符的，允许纳税人继续抵扣逾期增值税扣税凭证上所注明或计算的税额；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05"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1.1.5对未按期申报抵扣增值税扣税凭证申请继续抵扣的核准</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2.《国家税务总局关于未按期申报抵扣增值税扣税凭证有关问题的公告》（国家税务总局公告2011年第78号发布，国家税务总局公告2018年第31号修改）。</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1.税务机关应当通过官方网站、办税服务场所等渠道公开未按期申报抵扣增值税扣税凭证申请继续抵扣的核准主体、权限、依据、程序、报送资料、救济渠道、服务指南、流程图等；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2.税务机关应当接收纳税人提交的相关资料。资料齐全、符合法定形式的，应当予以受理；需要纳税人补正有关材料、手续的，应当一次性告知需要补正的内容；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受理纳税人申请后，应认真审核纳税人交易是否真实发生，所报资料是否齐全，增值税扣税凭证未按期申报抵扣的原因是否属于客观原因，纳税人说明、第三方证明或说明所述事项是否具有逻辑性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4.主管税务机关审核无误后，发送《未按期申报抵扣增值税扣税凭证允许继续抵扣通知单》，企业凭《通知单》进行申报抵扣；</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增值税一般纳税人取得2017年1月1日及以后开具的增值税专用发票、海关进口增值税专用缴款书、机动车销售统一发票、收费公路通行费增值税电子普通发票，取消申报抵扣的期限。增值税一般纳税人取得2016年12月31日及以前开具的增值税专用发票、海关进口增值税专用缴款书、机动车销售统一发票，超过申报抵扣期限，但符合规定条件的，仍可按照《国家税务总局关于未按期申报抵扣增值税扣税凭证有关问题的公告》规定，继续抵扣进项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可定期或者不定期对已办理未按期申报抵扣增值税扣税凭证抵扣手续的纳税人进行复查，发现纳税人提供虚假信息，存在弄虚作假行为的，应责令纳税人将已抵扣进项税额转出，并按《中华人民共和国税收征收管理法》的有关规定进行处罚。</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5"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消费税征收管理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1.2.1消费税征收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2.《中华人民共和国消费税暂行条例》第十二条第一款。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消费税由税务机关征收，进口的应税消费品的消费税由海关代征。</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5"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1.2.2消费税减免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2.《中华人民共和国消费税暂行条例》第十二条第一款。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税务机关根据具体税收减免事项的监管要求，加强与相关部门的信息共享和协同监管。</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7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1.3</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车辆购置税征收管理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1.3.1车辆购置税征收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2.《中华人民共和国车辆购置税法》第十条。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3.纳税人需要纸质车辆购置税完税证明的，主管税务机关为其打印《车辆购置税完税证明（电子版）》，或纳税人通过电子税务局等官方互联网平台查询和打印；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1.公安机关交通管理部门办理车辆注册登记，应当根据税务机关提供的应税车辆完税或者免税电子信息对纳税人申请登记的车辆信息进行核对，核对无误后依法办理车辆注册登记；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2.税务机关和公安、商务、海关、工业和信息化等部门应当建立应税车辆信息共享和工作配合机制，及时交换应税车辆和纳税信息资料。</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1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1.3.2车辆购置税减免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2.《中华人民共和国车辆购置税法》第十条。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公安机关交通管理部门办理车辆注册登记，应当根据税务机关提供的应税车辆完税或者免税电子信息对纳税人申请登记的车辆信息进行核对，核对无误后依法办理车辆注册登记。</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1.4</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企业所得税征收管理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1.4.1企业所得税征收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5.对非居民企业在中国境内取得工程作业和劳务所得应缴纳的所得税，税务机关可以指定工程价款或者劳务费的支付人为扣缴义务人。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分支机构未按规定报送经总机构所在地主管税务机关受理的汇总纳税企业分支机构所得税分配表，分支机构所在地主管税务机关应责成该分支机构在申报期内报送，同时提请总机构所在地主管税务机关督促总机构按照规定提供相关分配表；分支机构在申报期内不提供的，由分支机构所在地主管税务机关对分支机构按照《中华人民共和国税收征收管理法》的有关规定予以处罚；属于总机构未向分支机构提供分配表的，分支机构所在地主管税务机关还应提请总机构所在地主管税务机关对总机构按照《中华人民共和国税收征收管理法》的有关规定予以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以总机构名义进行生产经营的非法人分支机构，无法提供汇总纳税企业分支机构所得税分配表，也无法提供《跨地区经营汇总纳税企业所得税征收管理办法》第二十三条规定相关证据证明其二级及以下分支机构身份的，应视同独立纳税人计算并就地缴纳企业所得税，不执行《跨地区经营汇总纳税企业所得税征收管理办法》的相关规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05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1.4</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企业所得税征收管理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1.4.2企业所得税减免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《中华人民共和国税收征收管理法》第三条、第五条、第三十三条。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按照财税〔2018〕102号文件规定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企业享受优惠事项后，税务机关将适时开展后续管理。企业未能按照税务机关要求提供留存备查资料，或者提供的留存备查资料与实际生产经营情况、财务核算情况、相关技术领域、产业、目录、资格证书等不符，无法证实符合优惠事项规定条件的，或者存在弄虚作假情况的，税务机关依法追缴其已享受的企业所得税优惠，并按照税收征管法等相关规定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税务机关根据具体税收减免事项的监管要求，加强与相关部门的信息共享和协同监管。</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1.5</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个人所得税征收管理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1.5.1个人所得税征收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3.税务机关征收税款应当开具完税凭证或纳税记录；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1.公安、人民银行、金融监督管理等相关部门应当协助税务机关确认纳税人的身份、金融账户信息；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教育、卫生、医疗保障、民政、人力资源社会保障、住房城乡建设、公安、人民银行、金融监督管理等相关部门应当向税务机关提供纳税人子女教育、继续教育、大病医疗、住房贷款利息、住房租金、赡养老人等专项附加扣除信息。</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1.5.2个人所得税减免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《中华人民共和国税收征收管理法》第三条、第五条、第三十三条。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4.纳税人办理税收减免核准的，税务机关应当接收纳税人提交的相关资料。资料齐全、填写内容完整、符合法定形式的，当场受理；需要纳税人补正有关材料、手续的，应当一次性告知需要补正的内容。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1.6</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土地增值税征收管理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1.6.1土地增值税征收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2.《中华人民共和国土地增值税暂行条例》第十一条。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1.自然资源管理部门应当向税务机关提供有关资料，并协助税务机关依法征收土地增值税；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2.纳税人未按照《中华人民共和国土地增值税暂行条例》缴纳土地增值税的，自然资源管理部门不得办理有关的权属变更手续。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1.6.2土地增值税减免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2.《中华人民共和国土地增值税暂行条例》第十一条。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3.纳税人办理税收减免备案的，税务机关应当接收纳税人提交的备案资料。资料齐全、符合法定形式的，当场备案；需要纳税人补正有关材料、手续的，应当一次性告知需要补正的内容；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4.纳税人办理税收减免需要核准的，税务机关应当接收纳税人提交的相关资料。资料齐全、符合法定形式的，应当受理申请；需要纳税人补正有关材料、手续的，应当一次性告知需要补正的内容。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自然资源主管部门在办理土地、房屋权属登记时，应按照《中华人民共和国土地增值税暂行条例》的规定，在纳税人出具完税（或减免税）凭证后，再办理登记手续；对于未出具完税（或减免税）凭证的，不予办理相关的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2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1.6</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土地增值税征收管理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1.6.3土地增值税清算核定</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2.《土地增值税清算管理规程》（国税发〔2009〕91号印发）第三十三条、第三十四条。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2.主管税务机关发出核定征收的税务事项告知书后，税务人员对房地产项目开展土地增值税核定征收核查，主管税务机关审核合议；</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3.税务机关制作相关文书送达给纳税人，通知纳税人申报缴纳应补缴税款或办理退税。</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1.7</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房产税征收管理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1.7.1房产税征收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2.《中华人民共和国房产税暂行条例》第九条。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3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1.7</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房产税征收管理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1.7.2房产税减免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2.《中华人民共和国房产税暂行条例》第九条。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房产税优惠，并将有关资料留存备查。各级税务机关根据国家税收法律、法规、规章、规范性文件等规定对自行申报的房产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1.8</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城镇土地使用税征收管理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1.8.1城镇土地使用税征收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2.《中华人民共和国城镇土地使用税暂行条例》第十条。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自然资源管理部门应当向土地所在地的税务机关提供土地使用权属资料。</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9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1.8</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城镇土地使用税征收管理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1.8.2城镇土地使用税减免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2.《中华人民共和国城镇土地使用税暂行条例》第七条、第十条。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3.纳税人办理税收减免核准的，税务机关应当接收纳税人提交的相关资料。资料齐全、填写内容完整、符合法定形式的，当场受理；需要纳税人补正有关材料、手续的，应当一次性告知需要补正的内容。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城镇土地使用税优惠，并将有关资料留存备查。各级税务机关根据国家税收法律、法规、规章、规范性文件等规定对自行申报的城镇土地使用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48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1.9</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耕地占用税征收管理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1.9.1耕地占用税征收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2.《中华人民共和国耕地占用税法》第九条。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1.自然资源主管部门凭耕地占用税完税凭证或者免税凭证和其他有关文件发放建设用地批准书；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9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1.9</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耕地占用税征收管理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1.9.2耕地占用税减免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2.《中华人民共和国耕地占用税法》第九条。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耕地占用税优惠，并将有关资料留存备查。各级税务机关根据国家税收法律、法规、规章、规范性文件等规定对自行申报的耕地占用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1.自然资源主管部门凭耕地占用税完税凭证或者免税凭证和其他有关文件发放建设用地批准书；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与相关部门建立耕地占用税涉税信息共享机制和工作配合机制。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1.10</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契税征收管理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1.10.1契税征收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2.《中华人民共和国契税暂行条例》第十二条第一款。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1.自然资源管理部门、房产管理部门应当向契税征收机关提供有关资料，并协助契税征收机关依法征收契税；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2.各级税务、财政和自然资源主管部门，要共同研究强化土地税收征管的办法和措施，通过信息共享、情况通报、联合办公、联席会议等多种形式沟通情况和信息，加强部门间的协作配合；</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各级自然资源主管部门应根据税务、财政部门的需要，提供现有的地籍资料和相关地价资料。对于通过征用或者出让、转让方式取得的土地，以及出租土地使用权或变更土地登记的，国土资源管理部门在办理用地手续后，应及时把有关信息告知当地的税务、财政部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4.各级税务、财政部门在征管工作中，如发现纳税人没有办理用地手续或未进行土地登记的，应及时将有关信息告知当地自然资源主管部门。</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1.10</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契税征收管理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1.10.2契税减免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2.《中华人民共和国契税暂行条例》第十二条第一款。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2.纳税人申报享受税收减免，需要报送附列资料的，如资料齐全、符合法定形式，应当予以受理；需要纳税人补正有关材料、手续的，应当一次性告知需要补正的内容。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各级税务机关根据国家税收法律、法规、规章、规范性文件等规定对自行申报的契税减免情况进行后续管理。对不应当享受减免税的，依法追缴已享受的减免税款，并予以相应处理。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自然资源主管部门在办理土地使用权属登记时，应按照《中华人民共和国契税暂行条例》《中华人民共和国土地增值税暂行条例》的规定，在纳税人出具完税（或减免税）凭证后，再办理登记手续；对于未出具完税（或减免税）凭证的，不予办理相关的手续。办理土地登记后，应将完税（或减免税）凭证一联与权属登记资料一并归档备查。</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1.11</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资源税征收管理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1.11.1资源税征收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2.《中华人民共和国资源税暂行条例》第十条。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税务机关应当加强与矿业管理部门、行业协会等有关部门沟通协作，实现信息共享。</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1.11</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资源税征收管理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1.11.2资源税减免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2.《中华人民共和国资源税暂行条例》第十条。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2.纳税人申报享受税收减免的，无需报送附列资料，税务机关应当依法办理，接收相关资料；需要纳税人补正有关资料、手续的，应当一次性告知需要补正的内容；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3.纳税人办理税收减免需要核准的，纳税人向主管税务机关提出，由省、自治区、直辖市人民政府决定，税务机关根据省、自治区、直辖市人民政府的决定，减征或免征资源税。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将享受减免税的纳税人履行纳税义务情况纳入风险管理，加强监督检查，对纳税人减免税政策适用的准确性进行审核。经主管税务机关核实后，对于不符合资源税减税条件的纳税人，主管税务机关应当责令其停止享受减税优惠；已享受减税优惠的，由主管税务机关责令纳税人补缴已减征的资源税税款并加收滞纳金；提供虚假资料的，按照《中华人民共和国税收征收管理法》及其实施细则有关规定予以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主管税务机关与自然资源主管部门要建立相应的协作机制。根据工作需要，主管税务机关可请自然资源主管部门提供相关信息，自然资源主管部门予以协助支持。主管税务机关对相关信息进行比对，发现企业备案的有关储量、开采方式等信息有疑点的，可通过咨询自然资源主管部门进行核实。</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1.12</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车船税征收管理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1.12.1车船税征收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2.《中华人民共和国车船税法》第十一条、第十二条。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3.《中华人民共和国车船税法实施条例》第十一条。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1.税务机关可以在车船登记管理部门、车船检验机构的办公场所集中办理车船税征收事宜；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2.公安、交通运输、农业、渔业等车船登记管理部门、船舶检验机构和车船税扣缴义务人的行业主管部门应当在提供车船有关信息等方面，协助税务机关加强车船税的征收管理；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3.车辆所有人或者管理人在申请办理车辆相关登记、定期检验手续时，应当向公安机关交通管理部门提交依法纳税或者免税证明。公安机关交通管理部门核查后办理相关手续。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4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1.12</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车船税征收管理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1.12.2车船税减免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2.《中华人民共和国车船税法》第十一条、第十二条。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3.《中华人民共和国车船税法实施条例》第十一条。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享受减免税的，对符合政策规定条件的材料有留存备查的义务。各级税务机关根据国家税收法律、法规、规章、规范性文件等规定对自行申报的车船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1.税务机关可以在车船登记管理部门、车船检验机构的办公场所集中办理车船税征收事宜；</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2.公安机关交通管理部门在办理车辆相关登记和定期检验手续时，经核查，对没有提供依法纳税或者免税证明的，不予办理相关手续。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3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1.13</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印花税征收管理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1.13.1印花税征收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2.《中华人民共和国印花税暂行条例》第十条。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印花税实行由纳税人根据规定自行计算应纳税额，购买并一次贴足印花税票的缴纳办法。应纳税额较大或者贴花次数频繁，纳税人向税务机关提出以缴款书代替贴花或者按期汇总缴纳的，税务机关应当依法办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2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1.13</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印花税征收管理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1.13.2印花税减免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2.《中华人民共和国印花税暂行条例》第十条。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纳税人申报享受印花税优惠，并将有关资料留存备查。各级税务机关根据国家税收法律、法规、规章、规范性文件等规定对自行申报的印花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0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1.14</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城市维护建设税征收管理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1.14.1城市维护建设税征收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2.《中华人民共和国城市维护建设税暂行条例》第五条。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2.税务机关应当受理纳税人、扣缴义务人直接申报、邮寄申报、数据电文申报或者其他方式申报，接收相关资料；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3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1.14</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城市维护建设税征收管理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1.14.2城市维护建设税减免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2.《中华人民共和国城市维护建设税暂行条例》第五条。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各级税务机关根据国家税收法律、法规、规章、规范性文件等规定对自行申报的城市维护建设税减免情况进行后续管理。对不应当享受减免税的，依法追缴已享受的减免税款，并予以相应处理。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税务机关根据具体税收减免事项的监管要求，加强与相关部门的信息共享和协同共治。</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8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1.15</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烟叶税征收管理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2.《中华人民共和国烟叶税法》第六条。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7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1.16</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环境保护税征收管理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1.16.1环境保护税征收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2.《中华人民共和国环境保护税法》第十四条第一款。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2.纳税人直接到税务机关或采取邮寄、数据电文等其他方式办理申报、报送事项的，税务机关应当依法办理，接收相关资料；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4.税务机关应当按照国家规定的税款入库预算级次，将征收的税款缴入国库。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4.税务机关应当将纳税人的纳税申报数据资料与生态环境主管部门交送的相关数据资料进行比对；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环境保护税由税务机关依照《中华人民共和国税收征收管理法》和《中华人民共和国环境保护税法》的有关规定征收管理。环境保护主管部门依照《中华人民共和国环境保护税法》和有关环境保护法律法规的规定负责对污染物的监测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2.县级以上地方人民政府应当建立税务机关、环境保护主管部门和其他相关单位分工协作工作机制，加强环境保护税征收管理，保障税款及时足额入库；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3.环境保护主管部门和税务机关应当建立涉税信息共享和工作配合机制。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（1）环境保护主管部门应当将排污单位的排污许可、污染物排放数据、环境违法和受行政处罚情况等环境保护相关信息，定期交送税务机关；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（2）税务机关应当将纳税人的纳税申报、税款入库、减免税额、欠缴税款以及风险疑点等环境保护税涉税信息，定期交送环境保护主管部门。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2.违反法律、行政法规的规定提前征收、延缓征收或者摊派税款的；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3.违反法律、行政法规的规定擅自作出税收的开征、停征或者减税、免税、退税、补税以及其他同税收法律、行政法规相抵触的决定的；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1.16</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环境保护税征收管理</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1.16.2环境保护税减免</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1.《中华人民共和国税收征收管理法》第三条、第五条、第三十三条。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2.《中华人民共和国环境保护税法》第十二条、第十三条。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1.税务机关应当通过官方网站、办税服务场所等渠道公开减免事项、依据、程序、报送资料、救济渠道、服务指南、流程图等；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2.纳税人申报享受税收减免，无需报送附列资料的，税务机关应当依法办理，接收相关资料；需要纳税人补正有关材料、手续的，应当一次性告知需要补正的内容。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1.税务机关应当将纳税人的纳税申报数据资料与生态环境主管部门交送的相关数据资料进行比对；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税务机关应当通过涉税信息共享平台将纳税人的减免税额信息，定期交送生态环境主管部门。</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1.违反法律、行政法规的规定，擅自作出减税、免税决定的；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2.违反法定程序为纳税人办理减税、免税手续的；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1.16.3环境保护税核定</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2.《中华人民共和国环境保护税法》第十条、第二十一条。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2.依照《中华人民共和国环境保护税法》第十条第四项的规定核定计算污染物排放量的，由税务机关会同生态环境主管部门核定污染物排放种类、数量和应纳税额。</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1.17</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个体工商户税收定期定额核定</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2.《个体工商户税收定期定额征收管理办法》（国家税务总局令第16号公布，国家税务总局令第44号修改）第二条。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按照主管税务机关规定的申报期限、申报内容向主管税务机关申报，填写有关申报文书，主管税务机关根据定期定额户自行申报情况，参考典型调查结果，采取《个体工商户税收定期定额征收管理办法》第六条规定的核定方法核定定额，并计算应纳税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3.主管税务机关应当将核定定额的初步结果进行公示，公示期限为五个工作日；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4.主管税务机关根据公示意见结果修改定额，并将核定情况报经县以上税务机关审核批准后，填制《核定定额通知书》；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5.主管税务机关应当将《核定定额通知书》送达定期定额户执行；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6.主管税务机关将最终确定的定额和应纳税额情况在原公示范围内进行公布；</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7.税务机关停止定期定额户实行定期定额征收方式，应当书面通知定期定额户。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定期定额户的经营额、所得额连续纳税期限超过或低于税务机关核定的定额，应当提请税务机关重新核定定额，税务机关应根据《个体工商户税收定期定额征收管理办法》规定的核定方法和程序重新核定定额。具体期限由省级税务机关确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九条的规定重新核定其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1.违反规定核定应纳税额、调整税收定额，导致纳税人税负水平明显不合理的；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5.对控告、检举税收违法违纪行为的纳税人、扣缴义务人以及其他检举人进行打击报复的；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1.18</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核定应纳税额</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1.《中华人民共和国税收征收管理法》第三十五条、第三十七条。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2.《中华人民共和国税收征收管理法实施细则》第四十七条。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1.税务机关应当通过官方网站、办税服务场所等渠道公开核定主体、权限、依据、程序、救济渠道、流程图等；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3.税务机关制作《税务事项通知书》或《税务处理决定书》，将相关文书送达纳税人。</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1.违反规定核定应纳税额，导致纳税人税负水平明显不合理的；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3.利用职务上的便利，收受或者索取纳税人财物或谋取其他不正当利益的；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2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1.19</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税款追征追缴</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1.《中华人民共和国税收征收管理法》第五十二条、第六十四条、第六十八条、第六十九条。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2.《中华人民共和国税收征收管理法实施细则》第九十四条。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2.纳税人拒绝代扣、代收税款的，扣缴义务人应当向税务机关报告，由税务机关直接向纳税人追缴税款、滞纳金。纳税人拒不缴纳的，依照税收征管法第六十八条的规定执行；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3.税务机关追征追缴税款、滞纳金，应当按规定出具《税务事项通知书》或《税务处理决定书》；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5.税务机关征收税款应当开具完税凭证；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6.税务机关应当按照国家规定的税款入库预算级次，将征收的税款缴入国库。</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1.违反规定擅自改变税收征收管理范围和税款入库预算级次的；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00"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1.20</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社保费征收</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eastAsia" w:ascii="宋体" w:hAnsi="宋体" w:eastAsia="宋体" w:cs="宋体"/>
                <w:color w:val="000000"/>
                <w:sz w:val="24"/>
                <w:szCs w:val="24"/>
              </w:rPr>
              <w:t>社会保险费征收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1. 《中华人民共和国社会保险法》第五十九条、第六十条、第八十六条。</w:t>
            </w:r>
          </w:p>
          <w:p>
            <w:pPr>
              <w:pStyle w:val="2"/>
              <w:keepNext w:val="0"/>
              <w:keepLines w:val="0"/>
              <w:widowControl/>
              <w:suppressLineNumbers w:val="0"/>
              <w:jc w:val="left"/>
            </w:pPr>
            <w:r>
              <w:rPr>
                <w:rFonts w:hint="eastAsia" w:ascii="宋体" w:hAnsi="宋体" w:eastAsia="宋体" w:cs="宋体"/>
                <w:color w:val="000000"/>
                <w:sz w:val="24"/>
                <w:szCs w:val="24"/>
              </w:rPr>
              <w:t>2.《社会保险费征缴暂行条例》（中华人民共和国国务院令第259号）第六条</w:t>
            </w:r>
          </w:p>
          <w:p>
            <w:pPr>
              <w:pStyle w:val="2"/>
              <w:keepNext w:val="0"/>
              <w:keepLines w:val="0"/>
              <w:widowControl/>
              <w:suppressLineNumbers w:val="0"/>
            </w:pPr>
            <w:r>
              <w:rPr>
                <w:rFonts w:hint="eastAsia" w:ascii="宋体" w:hAnsi="宋体" w:eastAsia="宋体" w:cs="宋体"/>
                <w:color w:val="000000"/>
                <w:sz w:val="24"/>
                <w:szCs w:val="24"/>
              </w:rPr>
              <w:t>3.《国家税务总局山西省税务局关于征收机关事业单位和城乡居民社会保险费的公告》（国家税务总局山西省税务局公告2018年第21号）</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default" w:ascii="Calibri" w:hAnsi="Calibri" w:eastAsia="sans-serif" w:cs="Calibri"/>
                <w:color w:val="000000"/>
                <w:sz w:val="21"/>
                <w:szCs w:val="21"/>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w:t>
            </w:r>
            <w:r>
              <w:rPr>
                <w:rFonts w:hint="eastAsia" w:ascii="宋体" w:hAnsi="宋体" w:eastAsia="宋体" w:cs="宋体"/>
                <w:sz w:val="24"/>
                <w:szCs w:val="24"/>
              </w:rPr>
              <w:t>渠道、服务指南、流程图等；</w:t>
            </w:r>
          </w:p>
          <w:p>
            <w:pPr>
              <w:pStyle w:val="2"/>
              <w:keepNext w:val="0"/>
              <w:keepLines w:val="0"/>
              <w:widowControl/>
              <w:suppressLineNumbers w:val="0"/>
              <w:jc w:val="left"/>
              <w:textAlignment w:val="center"/>
            </w:pPr>
            <w:r>
              <w:rPr>
                <w:rFonts w:hint="eastAsia" w:ascii="宋体" w:hAnsi="宋体" w:eastAsia="宋体" w:cs="宋体"/>
                <w:sz w:val="24"/>
                <w:szCs w:val="24"/>
              </w:rPr>
              <w:t>2.税务机关依据人社、医保管理部门核定数据，依法足额征收机关事业单位各项社会保险费、城乡居民基本养老保险和城乡居民基本医疗保险。</w:t>
            </w:r>
          </w:p>
          <w:p>
            <w:pPr>
              <w:pStyle w:val="2"/>
              <w:keepNext w:val="0"/>
              <w:keepLines w:val="0"/>
              <w:widowControl/>
              <w:suppressLineNumbers w:val="0"/>
              <w:jc w:val="left"/>
              <w:textAlignment w:val="center"/>
            </w:pPr>
            <w:r>
              <w:rPr>
                <w:rFonts w:hint="eastAsia" w:ascii="宋体" w:hAnsi="宋体" w:eastAsia="宋体" w:cs="宋体"/>
                <w:sz w:val="24"/>
                <w:szCs w:val="24"/>
              </w:rPr>
              <w:t>二、部门间职责衔接</w:t>
            </w:r>
          </w:p>
          <w:p>
            <w:pPr>
              <w:pStyle w:val="2"/>
              <w:keepNext w:val="0"/>
              <w:keepLines w:val="0"/>
              <w:widowControl/>
              <w:suppressLineNumbers w:val="0"/>
            </w:pPr>
            <w:r>
              <w:rPr>
                <w:rFonts w:hint="eastAsia" w:ascii="宋体" w:hAnsi="宋体" w:eastAsia="宋体" w:cs="宋体"/>
                <w:sz w:val="24"/>
                <w:szCs w:val="24"/>
              </w:rPr>
              <w:t>社会保险费由税务机关负责征收，由当地人社、医保等社保部门核定管理，征缴信息通过信息共享平台互传。</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Pr>
            <w:r>
              <w:rPr>
                <w:rFonts w:hint="eastAsia" w:ascii="宋体" w:hAnsi="宋体" w:eastAsia="宋体" w:cs="宋体"/>
                <w:color w:val="000000"/>
                <w:sz w:val="24"/>
                <w:szCs w:val="24"/>
              </w:rPr>
              <w:t>因不履行或不正确履行行政职责，有下列情形的，税务机关及相关工作人员应承担相应责任：</w:t>
            </w:r>
          </w:p>
          <w:p>
            <w:pPr>
              <w:pStyle w:val="2"/>
              <w:keepNext w:val="0"/>
              <w:keepLines w:val="0"/>
              <w:widowControl/>
              <w:suppressLineNumbers w:val="0"/>
            </w:pPr>
            <w:r>
              <w:rPr>
                <w:rFonts w:hint="default" w:ascii="Calibri" w:hAnsi="Calibri" w:eastAsia="sans-serif" w:cs="Calibri"/>
                <w:color w:val="000000"/>
                <w:sz w:val="24"/>
                <w:szCs w:val="24"/>
              </w:rPr>
              <w:t> </w:t>
            </w:r>
          </w:p>
          <w:p>
            <w:pPr>
              <w:pStyle w:val="2"/>
              <w:keepNext w:val="0"/>
              <w:keepLines w:val="0"/>
              <w:widowControl/>
              <w:suppressLineNumbers w:val="0"/>
            </w:pPr>
            <w:r>
              <w:rPr>
                <w:rFonts w:hint="eastAsia" w:ascii="宋体" w:hAnsi="宋体" w:eastAsia="宋体" w:cs="宋体"/>
                <w:color w:val="000000"/>
                <w:sz w:val="24"/>
                <w:szCs w:val="24"/>
              </w:rPr>
              <w:t>1.隐匿、转移、侵占、挪用社会保险费或者违规投资运营的；</w:t>
            </w:r>
          </w:p>
          <w:p>
            <w:pPr>
              <w:pStyle w:val="2"/>
              <w:keepNext w:val="0"/>
              <w:keepLines w:val="0"/>
              <w:widowControl/>
              <w:suppressLineNumbers w:val="0"/>
            </w:pPr>
            <w:r>
              <w:rPr>
                <w:rFonts w:hint="eastAsia" w:ascii="宋体" w:hAnsi="宋体" w:eastAsia="宋体" w:cs="宋体"/>
                <w:color w:val="000000"/>
                <w:sz w:val="24"/>
                <w:szCs w:val="24"/>
              </w:rPr>
              <w:t>2.泄露用人单位和个人信息的；</w:t>
            </w:r>
          </w:p>
          <w:p>
            <w:pPr>
              <w:pStyle w:val="2"/>
              <w:keepNext w:val="0"/>
              <w:keepLines w:val="0"/>
              <w:widowControl/>
              <w:suppressLineNumbers w:val="0"/>
            </w:pPr>
            <w:r>
              <w:rPr>
                <w:rFonts w:hint="eastAsia" w:ascii="宋体" w:hAnsi="宋体" w:eastAsia="宋体" w:cs="宋体"/>
                <w:color w:val="000000"/>
                <w:sz w:val="24"/>
                <w:szCs w:val="24"/>
              </w:rPr>
              <w:t>3.在社会保险费征收工作中滥用职权、玩忽职守、徇私舞弊的；</w:t>
            </w:r>
          </w:p>
          <w:p>
            <w:pPr>
              <w:pStyle w:val="2"/>
              <w:keepNext w:val="0"/>
              <w:keepLines w:val="0"/>
              <w:widowControl/>
              <w:suppressLineNumbers w:val="0"/>
            </w:pPr>
            <w:r>
              <w:rPr>
                <w:rFonts w:hint="eastAsia" w:ascii="宋体" w:hAnsi="宋体" w:eastAsia="宋体" w:cs="宋体"/>
                <w:color w:val="000000"/>
                <w:sz w:val="24"/>
                <w:szCs w:val="24"/>
              </w:rPr>
              <w:t>4.有违反社会保险法律、法规的其他行为的。</w:t>
            </w:r>
          </w:p>
          <w:p>
            <w:pPr>
              <w:pStyle w:val="2"/>
              <w:keepNext w:val="0"/>
              <w:keepLines w:val="0"/>
              <w:widowControl/>
              <w:suppressLineNumbers w:val="0"/>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6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1.21.1教育费附加征收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1.《中华人民共和国教育法》第五十八条。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2.《征收教育费附加的暂行规定》第五条第一款。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2.税务机关依法足额征收教育费附加；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3.教育费附加的征收管理，按照增值税、消费税的有关规定办理；与增值税、消费税同时缴纳。除国务院另有规定外，任何地区、部门不得擅自提高或者降低教育费附加率。</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教育费附加由税务机关负责征收，由教育行政部门统筹管理，主要用于实施义务教育。</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9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1.21.2地方教育附加征收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1.《中华人民共和国教育法》第五十八条。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2.《财政部关于统一地方教育附加政策有关问题的通知》（财综〔2010〕98号）第一条。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3.（由征收机关根据地方政府文件编列本机关征收权力的设定依据）</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各省（区、市）人民政府应根据《中华人民共和国教育法》的相关规定和《财政部关于统一地方教育附加政策有关问题的通知》（财综〔2010〕98号）的要求，全面开征地方教育附加。地方教育附加统一按增值税、消费税实际缴纳税额的2%征收。</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634" w:type="dxa"/>
            <w:vMerge w:val="restart"/>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52" w:type="dxa"/>
            <w:vMerge w:val="restart"/>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1.21.3残疾人就业保障金征收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1.《残疾人就业条例》第十六条第一款。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2.《残疾人就业保障金征收使用管理办法》（财税〔2015〕72号印发）第九条第一款。</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2.保障金由用人单位所在地的税务机关负责征收。有关省、自治区、直辖市对保障金征收机关另有规定的，按其规定执行；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3.税务机关征收保障金时，应当向用人单位开具省级财政部门统一印制的票据或税收票证；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4.税务机关应积极采取财税库银税收收入电子缴库横向联网方式征缴保障金；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5.税务机关应当严格按规定的范围、标准和时限要求征收保障金，确保保障金及时、足额征缴到位；</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6.税务机关应当定期向社会公布本地区用人单位缴纳保障金情况。</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1.税务机关应当定期对用人单位进行检查，发现用人单位申报不实、少缴纳保障金的，税务机关应当催报并追缴保障金；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2.用人单位弄虚作假，虚报安排残疾人就业人数，骗取集中使用残疾人的用人单位享受的税收优惠待遇的，由税务机关依法处理。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残疾人就业服务机构应当配合保障金征收机关做好保障金征收工作。残疾人就业服务机构对用人单位申报本单位上年安排的残疾人就业人数进行审核后，确定用人单位实际安排的残疾人就业人数，并及时提供给保障金征收机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2.保障金的征收、使用和管理应当接受财政部门的监督检查和审计机关的审计监督；</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用人单位未按规定缴纳保障金的，由保障金征收机关提交财政部门，由财政部门予以警告，责令限期缴纳；逾期仍不缴纳的，除补缴欠缴数额外，还应当自欠缴之日起，按日加收5‰的滞纳金。滞纳金按照保障金入库预算级次缴入国库。</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1.擅自减免保障金或者改变保障金征收范围、对象和标准的；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2.隐瞒、坐支应当上缴的保障金的；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3.不按照规定的预算级次、预算科目将保障金缴入国库的；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4.在保障金征收和使用管理工作中滥用职权、玩忽职守、徇私舞弊的；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00" w:hRule="atLeast"/>
        </w:trPr>
        <w:tc>
          <w:tcPr>
            <w:tcW w:w="634" w:type="dxa"/>
            <w:vMerge w:val="continue"/>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vMerge w:val="continue"/>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1.21.4文化事业建设费征收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1.《国务院关于进一步完善文化经济政策的若干规定》（国发〔1996〕37号）第一条第二项。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2.《国务院关于支持文化事业发展若干经济政策的通知》（国发〔2000〕41号）第一条第二项。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3.《财政部 国家税务总局关于营业税改征增值税试点有关文化事业建设费政策及征收管理问题的通知》（财税〔2016〕25号）第八条。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2.文化事业建设费由税务机关在征收娱乐业、广告业增值税时一并征收；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3.营改增后的文化事业建设费，由税务局征收。</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由各征收机关根据有关追责依据编列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1.21</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非税收入征收</w:t>
            </w: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1.21.5废弃电器电子产品处理基金征收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1.《废弃电器电子产品回收处理管理条例》第七条第二款。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2.《废弃电器电子产品处理基金征收使用管理办法》（财综〔2012〕34号印发）第八条。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3.《废弃电器电子产品处理基金征收管理规定》（国家税务总局公告2012年第41号发布，国家税务总局公告2015年第62号、2018年第31号修改）第四条。</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2.税务局对电器电子产品生产者征收基金，适用税收征收管理的规定；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3.税务机关征收基金应使用税收票证。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基金缴纳义务人违反基金征收管理规定的，税务机关比照税收违法行为予以行政处罚。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电器电子产品生产者应缴纳的基金，由税务局负责征收。进口电器电子产品的收货人或者其代理人应缴纳的基金，由海关负责征收。</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1.未经国务院批准或者授权，擅自减免基金或者改变基金征收范围、对象和标准的；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2.在基金征收和使用管理工作中滥用职权、玩忽职守、徇私舞弊，构成犯罪的，依法追究刑事责任；尚不构成犯罪的，依法给予处分；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1.21.6国家重大水利工程建设基金征收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1.《国家重大水利工程建设基金征收使用管理暂行办法》（财综〔2009〕90号）第八条、第十四条。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2.《财政部关于国家重大水利工程建设基金、水利建设基金划转税务部门征收的通知》（财税〔2020〕9号）第一条、第三条。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2.由缴费人和代征单位按照规定的期限和程序，向税务部门申报和缴纳；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3.税务部门应当按照非税收入国库集中收缴等有关规定，依法依规开展收入征管工作，确保基金收入及时足额缴库。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缴费人和代征单位应及时足额上缴重大水利基金，不得拖延缴纳，如逾期不缴纳的，税务部门应责令其限期缴纳，并从滞纳之日起按日加收滞纳部分2‰的滞纳金。</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1.21.7行政单位、参公管理事业单位国有资产出租、出借收入征收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1.《行政单位国有资产管理暂行办法》（财政部令第35号公布）第二十四条、第二十五条。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2.《国家税务总局山西省税务局、山西省财政厅关于行政单位、参公管理事业单位国有资产出租、出借收入征管职责划转有关工作的通知》（晋税函〔2018〕144号）第一条。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2.行政单位、参公管理事业单位国有资产出租、出借收入由出租方向承租方收取后，向税务部门按次申报，先税后费、同步缴纳。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155" w:hRule="atLeast"/>
        </w:trPr>
        <w:tc>
          <w:tcPr>
            <w:tcW w:w="63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1.21.8市政公共资源有偿使用收入征收</w:t>
            </w:r>
          </w:p>
        </w:tc>
        <w:tc>
          <w:tcPr>
            <w:tcW w:w="136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1.《市政公共资源有偿使用收入管理办法》（财税〔2016〕116号印发）第十一条、第十六条、第十七条。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2.《国家税务总局山西省税务局、山西省财政厅关于市政公共资源有偿使用收入征管职责划转有关工作的通知》（晋税函〔2018〕143号）第一条。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438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1.税务机关应当通过官方网站、办税服务场所等渠道公开征收主体、权限、依据、程序、报送资料、救济渠道、服务指南、流程图等；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2.市政公共资源有偿使用收入由市政公共资源受让方向市政公共资源管理部门的主管税务机关自行申报、按次缴纳。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2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sz w:val="24"/>
                <w:szCs w:val="24"/>
              </w:rPr>
              <w:t>1.在征收和使用管理工作中滥用职权、玩忽职守、徇私舞弊，构成犯罪的，依法追究刑事责任；尚不构成犯罪的，依法给予处分；</w:t>
            </w:r>
          </w:p>
          <w:p>
            <w:pPr>
              <w:pStyle w:val="2"/>
              <w:keepNext w:val="0"/>
              <w:keepLines w:val="0"/>
              <w:widowControl/>
              <w:suppressLineNumbers w:val="0"/>
              <w:jc w:val="left"/>
              <w:textAlignment w:val="center"/>
            </w:pPr>
            <w:r>
              <w:rPr>
                <w:rFonts w:hint="eastAsia" w:ascii="宋体" w:hAnsi="宋体" w:eastAsia="宋体" w:cs="宋体"/>
                <w:sz w:val="24"/>
                <w:szCs w:val="24"/>
              </w:rPr>
              <w:t>2.法律、行政法规等规定的其他不履行或者不正确履行行政职责的情形。</w:t>
            </w:r>
          </w:p>
        </w:tc>
      </w:tr>
    </w:tbl>
    <w:p>
      <w:pPr>
        <w:pStyle w:val="2"/>
        <w:keepNext w:val="0"/>
        <w:keepLines w:val="0"/>
        <w:widowControl/>
        <w:suppressLineNumbers w:val="0"/>
        <w:jc w:val="center"/>
      </w:pPr>
      <w:r>
        <w:rPr>
          <w:rFonts w:hint="default" w:ascii="Calibri" w:hAnsi="Calibri" w:cs="Calibri"/>
          <w:sz w:val="21"/>
          <w:szCs w:val="21"/>
          <w:bdr w:val="none" w:color="auto" w:sz="0" w:space="0"/>
        </w:rPr>
        <w:br w:type="page"/>
      </w:r>
      <w:r>
        <w:rPr>
          <w:rFonts w:hint="default" w:ascii="楷体_GB2312" w:hAnsi="Calibri" w:eastAsia="楷体_GB2312" w:cs="楷体_GB2312"/>
          <w:b/>
          <w:sz w:val="24"/>
          <w:szCs w:val="24"/>
          <w:bdr w:val="none" w:color="auto" w:sz="0" w:space="0"/>
        </w:rPr>
        <w:t>（二）行政强制</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0"/>
        <w:gridCol w:w="673"/>
        <w:gridCol w:w="433"/>
        <w:gridCol w:w="949"/>
        <w:gridCol w:w="5216"/>
        <w:gridCol w:w="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1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67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w:t>
            </w:r>
          </w:p>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名称</w:t>
            </w:r>
          </w:p>
        </w:tc>
        <w:tc>
          <w:tcPr>
            <w:tcW w:w="43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Style w:val="4"/>
                <w:rFonts w:hint="eastAsia" w:ascii="宋体" w:hAnsi="宋体" w:eastAsia="宋体" w:cs="宋体"/>
                <w:b/>
                <w:color w:val="000000"/>
                <w:sz w:val="24"/>
                <w:szCs w:val="24"/>
              </w:rPr>
              <w:t>子项</w:t>
            </w:r>
          </w:p>
        </w:tc>
        <w:tc>
          <w:tcPr>
            <w:tcW w:w="94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521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5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51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2.1</w:t>
            </w:r>
          </w:p>
        </w:tc>
        <w:tc>
          <w:tcPr>
            <w:tcW w:w="6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查封、扣押商品、货物或者其他财产</w:t>
            </w:r>
          </w:p>
        </w:tc>
        <w:tc>
          <w:tcPr>
            <w:tcW w:w="4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4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1.《中华人民共和国税收征收管理法》第三十七条、第三十八第一款、第四十条第一款、第四十一条、第五十五条、第八十八条第三款。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2.《中华人民共和国行政强制法》第二十二条。</w:t>
            </w:r>
          </w:p>
        </w:tc>
        <w:tc>
          <w:tcPr>
            <w:tcW w:w="52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1.税务机关应当通过官方网站、办税服务场所等渠道公开查封、扣押商品、货物或者其他财产的主体、权限、依据、程序、救济渠道、流程图等；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2.税务机关对符合税收征管法第三十七条规定情形的，可以依法实施扣押；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3.税务机关对符合税收征管法第三十八条第一款、第四十条第一款、第五十五条规定情形的，经县以上税务局(分局)局长批准，可以依法实施查封、扣押；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4.作出处罚决定的税务机关对符合税收征管法第八十八条第三款规定情形的，可以依法实施查封、扣押；</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5.情况紧急，需要当场实施行政强制措施的，应当在二十四小时内向税务机关负责人报告，并补办批准手续。税务机关负责人认为不应当采取行政强制措施的，应当立即解除；</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8.税务机关应当制作并当场交付查封、扣押决定书，开付扣押收据或查封清单。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1.税务机关应当妥善保管查封、扣押的商品、货物或者其他财产；</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4.税务机关采取税收保全措施后，纳税人按照税务机关规定的期限缴纳税款的，税务机关应当自收到税款或者银行转回的完税凭证之日起1日内解除税收保全。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税务机关实施扣押、查封时，通知有关机关在扣押、查封期间不再办理该动产或者不动产的过户手续。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1.没有法律、法规依据，或者违反法定程序实施查封、扣押的；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2.违反法律规定扩大查封、扣押范围的；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3.查封、扣押纳税人个人及其所扶养家属维持生活必需的住房和用品的；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5.违反法律规定使用或者损毁查封、扣押场所、设施或者财物的；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6.将查封、扣押的财物，截留、私分或者变相私分的；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7.利用职务上的便利，将查封、扣押的场所、设施或者财物据为己有的；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8.纳税人在限期内已缴纳税款，未立即解除税收保全措施，使纳税人的合法利益遭受损失的；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9.违反法律规定，在查封、扣押法定期间不作出处理决定或者未依法及时解除查封、扣押的；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16.法律、行政法规等规定的其他不履行或者不正确履行行政职责的情形。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05" w:hRule="atLeast"/>
        </w:trPr>
        <w:tc>
          <w:tcPr>
            <w:tcW w:w="51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2.2</w:t>
            </w:r>
          </w:p>
        </w:tc>
        <w:tc>
          <w:tcPr>
            <w:tcW w:w="6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冻结存款</w:t>
            </w:r>
          </w:p>
        </w:tc>
        <w:tc>
          <w:tcPr>
            <w:tcW w:w="4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4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1.《中华人民共和国税收征收管理法》第三十八条第一款、第四十一条、第五十五条。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2.《中华人民共和国行政强制法》第二十九条。</w:t>
            </w:r>
          </w:p>
        </w:tc>
        <w:tc>
          <w:tcPr>
            <w:tcW w:w="52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1.税务机关应当通过官方网站、办税服务场所等渠道公开冻结存款的主体、权限、依据、程序、救济渠道、流程图等；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2.税务机关实施前需经县以上税务局(分局)局长批准；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3.税务机关应当由2名以上执法人员实施冻结存款，出示执法证件，书面通知金融机构协助执行，制作现场笔录；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4.税务机关按照法律规定冻结存款的，应当在三个工作日内向当事人交付《税收保全措施决定书（冻结存款适用）》，并告知当事人冻结理由、依据和期限以及申请行政复议或者提起行政诉讼的途径和期限。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1.纳税人在规定的限期内缴纳税款的，税务机关应当解除冻结存款；未按规定缴纳税款的，经批准，可以书面通知纳税人开户银行或者其他金融机构从其冻结的存款中扣缴税款；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1.没有法律、法规依据，或者违反法定程序实施冻结存款的；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2.违反法律规定扩大冻结范围的；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4.违反法律规定在冻结存款法定期间不作出处理决定或者未依法及时解除冻结的；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0" w:hRule="atLeast"/>
        </w:trPr>
        <w:tc>
          <w:tcPr>
            <w:tcW w:w="51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2.3</w:t>
            </w:r>
          </w:p>
        </w:tc>
        <w:tc>
          <w:tcPr>
            <w:tcW w:w="6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加处罚款</w:t>
            </w:r>
          </w:p>
        </w:tc>
        <w:tc>
          <w:tcPr>
            <w:tcW w:w="4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4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1.《中华人民共和国行政强制法》第四十五条。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2.《中华人民共和国行政处罚法》第五十一条。</w:t>
            </w:r>
          </w:p>
        </w:tc>
        <w:tc>
          <w:tcPr>
            <w:tcW w:w="52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1.税务机关应当通过官方网站、办税服务场所等渠道公开加处罚款的主体、权限、依据、程序、救济渠道、流程图等；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2.当事人到期不缴纳罚款的，税务机关可以每日按罚款数额的百分之三加处罚款，加处罚款的标准应当告知当事人；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3.税务机关加处罚款的数额不得超出金钱给付义务的数额；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4.税务机关实施加处罚款超过三十日，经催告当事人仍不履行的，税务机关可以强制执行。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3.税务机关可以在不损害公共利益和他人合法权益的情况下，与当事人达成执行协议。执行协议可以约定分阶段履行；当事人采取补救措施的，可以减免加处的罚款。</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1.没有法律、法规依据，或者违反法定程序实施加处罚款的；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0" w:hRule="atLeast"/>
        </w:trPr>
        <w:tc>
          <w:tcPr>
            <w:tcW w:w="51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2.4</w:t>
            </w:r>
          </w:p>
        </w:tc>
        <w:tc>
          <w:tcPr>
            <w:tcW w:w="6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强制扣缴税款、滞纳金、罚款</w:t>
            </w:r>
          </w:p>
        </w:tc>
        <w:tc>
          <w:tcPr>
            <w:tcW w:w="4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4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1.《中华人民共和国税收征收管理法》第三十八条第二款、第四十条第一款、第四十一条、第五十五条、第八十八条第三款。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2.《中华人民共和国行政强制法》第四十七条第一款。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3.《中华人民共和国行政处罚法》第五十一条。</w:t>
            </w:r>
          </w:p>
        </w:tc>
        <w:tc>
          <w:tcPr>
            <w:tcW w:w="52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1.税务机关应当通过官方网站、办税服务场所等渠道公开强制扣缴税款、滞纳金、罚款的主体、权限、依据、程序、救济渠道、流程图等；</w:t>
            </w:r>
          </w:p>
          <w:p>
            <w:pPr>
              <w:pStyle w:val="2"/>
              <w:keepNext w:val="0"/>
              <w:keepLines w:val="0"/>
              <w:widowControl/>
              <w:suppressLineNumbers w:val="0"/>
            </w:pPr>
            <w:r>
              <w:rPr>
                <w:rFonts w:hint="eastAsia" w:ascii="宋体" w:hAnsi="宋体" w:eastAsia="宋体" w:cs="宋体"/>
                <w:color w:val="000000"/>
                <w:sz w:val="24"/>
                <w:szCs w:val="24"/>
              </w:rPr>
              <w:t>2.符合税收征管法第三十八条第二款、第四十条第一款、第五十五条规定情形的，经县以上税务局（分局）局长批准，税务机关可以书面通知其开户银行或者其他金融机构从其存款中扣缴税款、滞纳金；</w:t>
            </w:r>
          </w:p>
          <w:p>
            <w:pPr>
              <w:pStyle w:val="2"/>
              <w:keepNext w:val="0"/>
              <w:keepLines w:val="0"/>
              <w:widowControl/>
              <w:suppressLineNumbers w:val="0"/>
            </w:pPr>
            <w:r>
              <w:rPr>
                <w:rFonts w:hint="eastAsia" w:ascii="宋体" w:hAnsi="宋体" w:eastAsia="宋体" w:cs="宋体"/>
                <w:color w:val="000000"/>
                <w:sz w:val="24"/>
                <w:szCs w:val="24"/>
              </w:rPr>
              <w:t>3.当事人对税务机关的处罚决定逾期不申请行政复议也不向人民法院起诉、又不履行的，作出处罚决定的税务机关可以书面通知其开户银行或者其他金融机构从其存款中扣缴罚款；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4.税务机关应当事先书面催告当事人履行义务；在催告期间，对有证据证明有转移或者隐匿财物迹象的，税务机关可以作出立即强制执行决定，不受催告期限限制；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5.税务机关应当充分听取当事人的意见，记录、复核当事人提出的事实、理由和证据，当事人提出的事实、理由或者证据成立的，税务机关应当采纳；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6.税务机关应当书面通知当事人，并告知其依法享有的救济权利、途径和期限。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1.没有法律、法规依据，或者违反法定程序实施强制扣缴的；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2.违反法律规定，在夜间或者法定节假日实施行政强制执行的；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4.违反法律规定，指令金融机构将款项划入国库或者财政专户以外的其他账户的；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5.将划拨的存款截留、私分或者变相私分的；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0" w:hRule="atLeast"/>
        </w:trPr>
        <w:tc>
          <w:tcPr>
            <w:tcW w:w="51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2.5</w:t>
            </w:r>
          </w:p>
        </w:tc>
        <w:tc>
          <w:tcPr>
            <w:tcW w:w="6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变卖鲜活、易腐烂变质或者易失效的商品、货物</w:t>
            </w:r>
          </w:p>
        </w:tc>
        <w:tc>
          <w:tcPr>
            <w:tcW w:w="43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94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1.《中华人民共和国税收征收管理法》第三十七条、第三十八条第二款、第四十条第一款、第五十五条、第八十八条第三款。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2.《中华人民共和国行政强制法》第三十四条、第三十七条。</w:t>
            </w:r>
          </w:p>
        </w:tc>
        <w:tc>
          <w:tcPr>
            <w:tcW w:w="521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1.税务机关应当通过官方网站、办税服务场所等渠道公开变卖鲜活、易腐烂变质或者易失效的商品、货物的主体、权限、依据、程序、救济渠道、流程图等；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2.拍卖、变卖抵税财物，由县以上税务局（分局）组织进行。变卖鲜活、易腐烂变质或者易失效的商品、货物时，经县以上税务局（分局）局长批准，可由县以下税务机关进行；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3.税务机关应当事先书面催告当事人履行义务；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4.税务机关应当充分听取当事人的意见，记录、复核当事人提出的事实、理由和证据，当事人提出的事实、理由或者证据成立的，税务机关应当采纳；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5.税务机关经县以上税务局(分局)局长批准，作出变卖决定，应当书面通知当事人，告知当事人依法享有的救济权利、途径和期限；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6.税务机关应当依法变卖，将变卖所得支付税款、滞纳金、罚款以及变卖等费用后，剩余部分应当在3日内退还被执行人；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7.变卖结束后，税务机关应当将变卖结果通知书，变卖扣押、查封的商品、货物清单送交被执行人。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1.符合行政强制法第三十九条和第四十条规定情形的，应当中止执行或终结执行；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2.在执行中或者执行完毕后，据以执行的行政决定被撤销、变更，或者执行错误的，应当恢复原状或者退还财物；不能恢复原状或者退还财物的，依法给予赔偿。</w:t>
            </w:r>
          </w:p>
        </w:tc>
        <w:tc>
          <w:tcPr>
            <w:tcW w:w="55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1.没有法律、法规依据，或者违反法定程序实施变卖的；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2.违反法律规定，在夜间或者法定节假日实施行政强制执行的；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3.滥用职权违法采取税收保全措施、强制执行措施，或者采取税收保全措施、强制执行措施不当，使纳税人、扣缴义务人或者纳税担保人的合法权益遭受损失的；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4.在变卖过程中，向被执行人摊派、索取不合法费用的；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5.参与被变卖商品、货物或者其他财产的竞买或收购，或者委托他人竞买或收购的；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6.不依法对抵税财物进行变卖,在变卖过程中擅自将应该委托商业企业变卖、责令被执行人自行处理的由税务机关直接变价处理的；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7.利用行政强制权为单位或者个人谋取利益的；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11.对控告、检举税收违法行为的纳税人、扣缴义务人以及其他检举人进行打击报复的；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12.未按照规定为纳税人、扣缴义务人、检举人保密的；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13.法律、行政法规等规定的其他不履行或者不正确履行行政职责的情形。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Style w:val="4"/>
          <w:rFonts w:ascii="楷体" w:hAnsi="楷体" w:eastAsia="楷体" w:cs="楷体"/>
          <w:b/>
          <w:sz w:val="31"/>
          <w:szCs w:val="31"/>
          <w:bdr w:val="none" w:color="auto" w:sz="0" w:space="0"/>
        </w:rPr>
        <w:br w:type="page"/>
      </w:r>
      <w:r>
        <w:rPr>
          <w:rStyle w:val="4"/>
          <w:rFonts w:hint="default" w:ascii="Calibri" w:hAnsi="Calibri" w:eastAsia="楷体_GB2312" w:cs="Calibri"/>
          <w:b/>
          <w:sz w:val="31"/>
          <w:szCs w:val="31"/>
          <w:bdr w:val="none" w:color="auto" w:sz="0" w:space="0"/>
        </w:rPr>
        <w:t> </w:t>
      </w:r>
    </w:p>
    <w:p>
      <w:pPr>
        <w:pStyle w:val="2"/>
        <w:keepNext w:val="0"/>
        <w:keepLines w:val="0"/>
        <w:widowControl/>
        <w:suppressLineNumbers w:val="0"/>
        <w:jc w:val="center"/>
      </w:pPr>
      <w:r>
        <w:rPr>
          <w:rFonts w:hint="default" w:ascii="楷体_GB2312" w:hAnsi="Calibri" w:eastAsia="楷体_GB2312" w:cs="楷体_GB2312"/>
          <w:b/>
          <w:sz w:val="24"/>
          <w:szCs w:val="24"/>
          <w:bdr w:val="none" w:color="auto" w:sz="0" w:space="0"/>
        </w:rPr>
        <w:t>（三）行政检查</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5"/>
        <w:gridCol w:w="547"/>
        <w:gridCol w:w="769"/>
        <w:gridCol w:w="873"/>
        <w:gridCol w:w="5144"/>
        <w:gridCol w:w="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46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547"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76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87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514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3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0" w:hRule="atLeast"/>
        </w:trPr>
        <w:tc>
          <w:tcPr>
            <w:tcW w:w="465"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4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textAlignment w:val="center"/>
            </w:pPr>
            <w:r>
              <w:rPr>
                <w:rFonts w:hint="eastAsia" w:ascii="宋体" w:hAnsi="宋体" w:eastAsia="宋体" w:cs="宋体"/>
                <w:color w:val="000000"/>
                <w:sz w:val="24"/>
                <w:szCs w:val="24"/>
              </w:rPr>
              <w:t>税务检查</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3.1.1检查和调取账簿、发票、记账凭证、报表和有关资料</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1.《中华人民共和国税收征收管理法》第五十四条第一项。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2.《中华人民共和国税收征收管理法实施细则》第八十六条。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3.《中华人民共和国发票管理办法》第三十条第一、二、三项。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465"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47"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3.1.2检查纳税人生产、经营场所和货物存放地</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《中华人民共和国税收征收管理法》第五十四条第二项。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4.检查人员实地调查取证时，可以制作现场笔录、勘验笔录，对实地检查情况予以记录或者说明。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465"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47"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3.1.3责成纳税人、扣缴义务人提供文件、证明材料和有关资料</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《中华人民共和国税收征收管理法》第五十四条第三项。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4.税务机关制发相关税务文书，责成纳税人、扣缴义务人提供文件、证明材料和有关资料，并送达给纳税人或者扣缴义务人。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0" w:hRule="atLeast"/>
        </w:trPr>
        <w:tc>
          <w:tcPr>
            <w:tcW w:w="465"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47"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3.1.4询问纳税人、扣缴义务人有关问题和情况</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1.《中华人民共和国税收征收管理法》第五十四条第四项。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2.《中华人民共和国发票管理办法》第三十条第四项。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4.询问时应当告知被询问人如实回答问题，并按规定制作询问笔录。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0" w:hRule="atLeast"/>
        </w:trPr>
        <w:tc>
          <w:tcPr>
            <w:tcW w:w="465"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47"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3.1.5到车站、码头、机场、邮政企业及其分支机构检查有关单据、凭证和有关资料</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《中华人民共和国税收征收管理法》第五十四条第五项。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3.检查人员实地调查取证时，可以制作现场笔录、勘验笔录，对实地检查情况予以记录或者说明。</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0" w:hRule="atLeast"/>
        </w:trPr>
        <w:tc>
          <w:tcPr>
            <w:tcW w:w="465" w:type="dxa"/>
            <w:vMerge w:val="restart"/>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3.1</w:t>
            </w:r>
          </w:p>
        </w:tc>
        <w:tc>
          <w:tcPr>
            <w:tcW w:w="547" w:type="dxa"/>
            <w:vMerge w:val="restart"/>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税务检查</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3.1.6查询从事生产经营纳税人、扣缴义务人存款账户或查询案件涉嫌人员的储蓄存款</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《中华人民共和国税收征收管理法》第五十四条第六项。</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4.税务机关查询所获得的资料，不得用于税收以外的用途。</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465" w:type="dxa"/>
            <w:vMerge w:val="continue"/>
            <w:tcBorders>
              <w:top w:val="single" w:color="F0F0F0" w:sz="6" w:space="0"/>
              <w:left w:val="single" w:color="00000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547" w:type="dxa"/>
            <w:vMerge w:val="continue"/>
            <w:tcBorders>
              <w:top w:val="single" w:color="F0F0F0" w:sz="6" w:space="0"/>
              <w:left w:val="single" w:color="F0F0F0" w:sz="6" w:space="0"/>
              <w:bottom w:val="single" w:color="F0F0F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3.1.7向有关单位和个人调查与纳税或代扣代缴、代收代缴税款有关情况</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《中华人民共和国税收征收管理法》第五十七条。</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2.税务机关应当统筹安排检查工作，严格控制对纳税人、扣缴义务人的检查次数；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向社会公布重大税收违法失信案件信息，并将信息通报相关部门，共同实施严格监管和联合惩戒。</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0" w:hRule="atLeast"/>
        </w:trPr>
        <w:tc>
          <w:tcPr>
            <w:tcW w:w="465"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pPr>
            <w:r>
              <w:rPr>
                <w:rFonts w:hint="eastAsia" w:ascii="宋体" w:hAnsi="宋体" w:eastAsia="宋体" w:cs="宋体"/>
                <w:color w:val="000000"/>
                <w:sz w:val="24"/>
                <w:szCs w:val="24"/>
              </w:rPr>
              <w:t>3.1</w:t>
            </w:r>
          </w:p>
        </w:tc>
        <w:tc>
          <w:tcPr>
            <w:tcW w:w="54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税务检查</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3.1.8记录、录音、录像、照相和复制</w:t>
            </w: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《中华人民共和国税收征收管理法》第五十八条。</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1.税务机关应当通过官方网站、办税服务场所等渠道公开税务检查的主体、权限、依据、程序、救济渠道、流程图等；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2.税务机关实施检查应当2人以上，出示税务检查证和税务检查通知书，告知被检查人享有的权利和义务并为其保守秘密；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3.税务机关调查税务违法案件时，对与案件有关的情况和资料，可以按照规定程序记录、录音、录像、照相和复制，收集能够证明案件事实的证据材料；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4.税务机关不得以偷拍、偷录、窃听等手段获取侵害他人合法权益的证据材料；不得以利诱、欺诈、胁迫、暴力等不正当手段获取证据材料。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1.税务机关根据检查结果，依法制作相关文书送达纳税人、扣缴义务人执行，并告知其权利救济途径和期限；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3.税务机关应当按规定向社会公布重大税收违法失信案件信息。</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20" w:hRule="atLeast"/>
        </w:trPr>
        <w:tc>
          <w:tcPr>
            <w:tcW w:w="465"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3.2</w:t>
            </w:r>
          </w:p>
        </w:tc>
        <w:tc>
          <w:tcPr>
            <w:tcW w:w="54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特别纳税调整</w:t>
            </w:r>
          </w:p>
        </w:tc>
        <w:tc>
          <w:tcPr>
            <w:tcW w:w="769"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7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1.《中华人民共和国税收征收管理法》第三十六条。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2.《中华人民共和国企业所得税法》第四十一条、第四十二条、第四十四条、第四十七条。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3.《中华人民共和国企业所得税法实施条例》第一百二十三条。</w:t>
            </w:r>
          </w:p>
        </w:tc>
        <w:tc>
          <w:tcPr>
            <w:tcW w:w="51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1.税务机关应当通过网站或办税服务场等渠道公开特别纳税调整的主体、权限、依据、程序、报送资料、救济渠道、流程图等；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通过关联申报审核、同期资料管理和利润水平监控等手段，对企业实施特别纳税调整监控管理，发现企业存在特别纳税调整风险的，可以向企业送达《税务事项通知书》，提示其存在的税收风险。企业要求税务机关确认关联交易定价原则和方法等特别纳税调整事项的，税务机关应当启动特别纳税调查程序；</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3.税务机关实施特别纳税调整调查时，应当按照法定权限和程序进行，收集证据材料；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经调查，税务机关未发现企业存在特别纳税调整问题的，应当作出特别纳税调查结论，并向企业送达《特别纳税调查结论通知书》。发现企业存在特别纳税调整问题的，按照规定程序实施调整，向企业送达《特别纳税调查调整通知书》，并告知救济权利、途径和期限；</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5.税务机关对企业作出特别纳税调整的，应当对补征的税款，按规定加收利息，并及时足额入库；</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预约定价安排适用于主管税务机关向企业送达接收其谈签意向的《税务事项通知书》之日所属纳税年度起3至5个年度的关联交易。企业以前年度的关联交易与预约定价安排适用年度相同或者类似的，经企业申请，税务机关可以将预约定价安排确定的定价原则和计算方法追溯适用于以前年度该关联交易的评估和调整。追溯期最长为10年；</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与企业在预约定价安排谈签过程中取得的所有信息资料，双方均负有保密义务。税务机关与企业不能达成预约定价安排的，税务机关在协商过程中所取得的有关企业的提议、推理、观念和判断等非事实性信息，不得用于对该预约定价安排涉及关联交易的特别纳税调查调整。</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1.预约定价安排执行期间，主管税务机关应当每年监控企业执行预约定价安排的情况；</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监控预约定价安排的执行情况，根据实质性变化对预约定价安排的影响程度，按照规定的程序和要求，修订或者终止预约定价安排。预约定价安排执行期满后自动失效，企业申请续签的，税务机关应当按照规定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没有按照规定的权限和程序签署预约定价安排，或者税务机关发现企业隐瞒事实的，应当认定预约定价安排自始无效；发现企业拒不执行预约定价安排或者存在违反预约定价安排的其他情况，可以视情况进行处理，直至终止预约定价安排；</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4.税务机关应当加强成本分摊协议的后续管理，对不符合独立交易原则和成本与收益相匹配原则的成本分摊协议，实施特别纳税调查调整。</w:t>
            </w:r>
          </w:p>
        </w:tc>
        <w:tc>
          <w:tcPr>
            <w:tcW w:w="53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1.利用职务上的便利，收受或索取纳税人、扣缴义务人财物或谋取不正当利益的；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4.对控告、检举税收违法行为的纳税人、扣缴义务人以及其他检举人进行打击报复的；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5.税务人员未按照规定回避的；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6.未按照规定为纳税人、扣缴义务人、检举人保密的；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7.法律、行政法规等规定的其他不履行或者不正确履行行政职责的情形。</w:t>
            </w:r>
          </w:p>
        </w:tc>
      </w:tr>
    </w:tbl>
    <w:p>
      <w:pPr>
        <w:pStyle w:val="2"/>
        <w:keepNext w:val="0"/>
        <w:keepLines w:val="0"/>
        <w:widowControl/>
        <w:suppressLineNumbers w:val="0"/>
        <w:jc w:val="center"/>
      </w:pPr>
      <w:r>
        <w:rPr>
          <w:rFonts w:hint="eastAsia" w:ascii="宋体" w:hAnsi="宋体" w:eastAsia="宋体" w:cs="宋体"/>
          <w:color w:val="000000"/>
          <w:sz w:val="24"/>
          <w:szCs w:val="24"/>
          <w:bdr w:val="none" w:color="auto" w:sz="0" w:space="0"/>
        </w:rPr>
        <w:br w:type="page"/>
      </w:r>
      <w:r>
        <w:rPr>
          <w:rFonts w:hint="default" w:ascii="Calibri" w:hAnsi="Calibri" w:cs="Calibri"/>
          <w:b/>
          <w:sz w:val="24"/>
          <w:szCs w:val="24"/>
          <w:bdr w:val="none" w:color="auto" w:sz="0" w:space="0"/>
        </w:rPr>
        <w:t>（四）行政处罚</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38"/>
        <w:gridCol w:w="500"/>
        <w:gridCol w:w="792"/>
        <w:gridCol w:w="782"/>
        <w:gridCol w:w="5183"/>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38"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500"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w:t>
            </w:r>
          </w:p>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名称</w:t>
            </w:r>
          </w:p>
        </w:tc>
        <w:tc>
          <w:tcPr>
            <w:tcW w:w="79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782"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518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38"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4.1.1对未按照规定期限办理税务登记、变更或者注销税务登记，未按照规定报告银行账号的处罚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《中华人民共和国税收征收管理法》第六十条第一款第一、四项。</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4.1.2对未按照规定使用税务登记证件或者转借、涂改、损毁、买卖、伪造税务登记证件的处罚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《中华人民共和国税收征收管理法》第六十条第三款。</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4.1.3对未按照规定办理税务登记证件验证或者换证手续的处罚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4.1.4对银行和其他金融机构未依法在从事生产、经营的纳税人的账户中登录税务登记证件号码，或者未按规定在税务登记证件中登录从事生产、经营的纳税人的账户账号的处罚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《中华人民共和国税收征收管理法实施细则》第九十二条。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4.1.5对纳税人不办理税务登记的处罚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3.《中华人民共和国税收征收管理法》第六十条第一款。</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4.1.6对纳税人通过提供虚假的证明资料等手段，骗取税务登记证的处罚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2.《税务登记管理办法》（国家税务总局令第7号公布，国家税务总局令第36号、第44号、第48号修改）第四十一条。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4.1.7对扣缴义务人未按照规定办理扣缴税款登记的处罚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2.《税务登记管理办法》（国家税务总局令第7号公布，国家税务总局令第36号、第44号、第48号修改）第四十二条。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4.1</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对违反税务登记规定的处罚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4.1.8对境内机构或个人发包工程作业或劳务项目，未按规定向主管税务机关报告有关事项的处罚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2.《非居民承包工程作业和提供劳务税收管理暂行办法》（国家税务总局令第19号公布）第三十三条。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4.2.1对未按照规定设置、保管账簿或者保管记账凭证和有关资料，未按照规定报送财务、会计制度、办法和会计核算软件，未按照规定安装、使用或者损毁、擅自改动税控装置的处罚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《中华人民共和国税收征收管理法》第六十条第一款第二、三、五项。</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4.2.2对扣缴义务人未按照规定设置、保管代扣代缴、代收代缴税款账簿或者保管代扣代缴、代收代缴税款记账凭证及有关资料的处罚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《中华人民共和国税收征收管理法》第六十一条。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4.2</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对违反账簿凭证管理规定的处罚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4.2.3对非法印制、转借、倒卖、变造或者伪造完税凭证的处罚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《中华人民共和国税收征收管理法实施细则》第九十一条。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税务机关对涉嫌犯罪的违法案件，应当依法移送司法机关。</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4.3</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对违反纳税申报规定的处罚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4.3.1对未按照规定的期限办理纳税申报和报送申报资料，未按照规定的期限报送代扣代缴、代收代缴税款报告表和有关资料的处罚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《中华人民共和国税收征收管理法》第六十二条。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4.3</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对违反纳税申报规定的处罚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4.3.2对纳税人、扣缴义务人编造虚假计税依据的处罚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《中华人民共和国税收征收管理法》第六十四条第一款。</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4.4.1对纳税人不进行纳税申报，不缴或者少缴应纳税款的处罚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《中华人民共和国税收征收管理法》第六十四条第二款。</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4.4.2对纳税人、扣缴义务人在规定期限内不缴或者少缴应纳或者应解缴的税款，经税务机关责令限期缴纳，逾期仍未缴纳的处罚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《中华人民共和国税收征收管理法》第六十八条。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4.4.3对扣缴义务人应扣未扣、应收未收税款的处罚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《中华人民共和国税收征收管理法》第六十九条。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4.4.4对为纳税人、扣缴义务人非法提供银行账户、发票、证明或者其他方便，导致未缴、少缴税款或者骗取国家出口退税款的处罚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《中华人民共和国税收征收管理法实施细则》第九十三条。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4.4.5对纳税人拒绝代扣、代收税款以及拒不缴纳税款的处罚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1.《中华人民共和国税收征收管理法》第六十八条。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2.《中华人民共和国税收征收管理法实施细则》第九十四条。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4.4</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对违反税款征收规定的处罚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4.4.6对税务代理人违反税收法律、行政法规，造成纳税人未缴或者少缴税款的处罚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《中华人民共和国税收征收管理法实施细则》第九十八条。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4.5</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对违反税务检查管理的处罚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4.5.1对纳税人、扣缴义务人逃避、拒绝或者以其他方式阻挠税务机关检查的处罚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1.《中华人民共和国税收征收管理法》第七十条。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2.《中华人民共和国税收征收管理法实施细则》第九十六条。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4.5</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对违反税务检查管理的处罚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4.5.2对有关单位拒绝税务机关依照税收征管法第五十四条第（五）项的规定，到车站、码头、机场、邮政企业及其分支机构检查纳税人有关情况的处罚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《中华人民共和国税收征收管理法实施细则》第九十五条。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4.6.1对未按照规定开具、使用、缴销、存放、保管发票，未按照规定报备非税控电子器具使用的软件程序说明资料，未按照规定保存、报送开具发票数据的处罚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《中华人民共和国发票管理办法》第三十五条。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4.6.2对违反规定携带、邮寄、运输空白发票或者丢失、擅自损毁发票的处罚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《中华人民共和国发票管理办法》第三十六条。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4.6.3对虚开或者非法代开发票的处罚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《中华人民共和国发票管理办法》第二十二条第二款、第三十七条。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3.税务机关应当依法责令当事人改正或者限期改正违法行为；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4.6.4对违反发票管理法规，导致其他单位或者个人未缴、少缴或者骗取税款的处罚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《中华人民共和国发票管理办法》第四十一条。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4.6.5对扣缴义务人未按照《税收票证管理办法》开具税收票证的处罚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2.《税收票证管理办法》（国家税务总局令第28号公布，国家税务总局令第48号修改）第五十四条第二款。</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4.6</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对违反发票及票证管理规定的处罚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4.6.6对自行填开税收票证的纳税人违反《税收票证管理办法》及相关规定的处罚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2.《税收票证管理办法》（国家税务总局令第28号公布，国家税务总局令第48号修改）第五十六条。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4.7</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对违反纳税担保规定的处罚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4.7.1对采取欺骗、隐瞒等手段提供担保或者为实施虚假担保提供方便的处罚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2.《纳税担保试行办法》（国家税务总局令第11号）第三十一条。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0" w:hRule="atLeast"/>
        </w:trPr>
        <w:tc>
          <w:tcPr>
            <w:tcW w:w="538"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4.7</w:t>
            </w:r>
          </w:p>
        </w:tc>
        <w:tc>
          <w:tcPr>
            <w:tcW w:w="500"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pPr>
            <w:r>
              <w:rPr>
                <w:rFonts w:hint="eastAsia" w:ascii="宋体" w:hAnsi="宋体" w:eastAsia="宋体" w:cs="宋体"/>
                <w:color w:val="000000"/>
                <w:sz w:val="24"/>
                <w:szCs w:val="24"/>
              </w:rPr>
              <w:t>对违反纳税担保规定的处罚</w:t>
            </w:r>
          </w:p>
        </w:tc>
        <w:tc>
          <w:tcPr>
            <w:tcW w:w="79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4.7.2对纳税人采取欺骗、隐瞒等手段提供担保，造成应缴税款损失的处罚</w:t>
            </w:r>
          </w:p>
        </w:tc>
        <w:tc>
          <w:tcPr>
            <w:tcW w:w="78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1.《中华人民共和国行政处罚法》第十二条第二款。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2.《纳税担保试行办法》（国家税务总局令第11号）第三十二条。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3.《中华人民共和国税收征收管理法》第六十八条。</w:t>
            </w:r>
          </w:p>
        </w:tc>
        <w:tc>
          <w:tcPr>
            <w:tcW w:w="518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1.税务机关应当通过官方网站、办税服务场所等渠道公开行政处罚执法主体、权限、依据、裁量基准、程序、救济渠道、流程图等；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3.税务机关应当在作出行政处罚决定之前，告知当事人拟作出行政处罚决定的事实、理由、依据和依法享有的权利；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4.税务机关应当充分听取当事人的意见，对当事人提出的事实、理由和证据，应当进行复核；当事人提出的事实、理由或者证据成立的，行政机关应当采纳。当事人依法要求听证的，税务机关应当组织听证；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8.当事人确有经济困难，需要延期或者分期缴纳罚款的，经当事人申请和税务机关批准，可以暂缓或者分期缴纳。</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1.当事人逾期不履行行政处罚决定的，作出行政处罚决定的税务机关可以每日按罚款数额的百分之三加处罚款；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538"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1.没有法定的行政处罚依据的，擅自改变行政处罚种类、幅度的，违反法定的行政处罚程序的；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2.对当事人进行处罚不使用罚款、没收财物单据或者使用非法定部门制发的罚款、没收财物单据的；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3.违反《中华人民共和国行政处罚法》第四十六条的规定自行收缴罚款的；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4.将罚款、没收的违法所得或者财物截留、私分或者变相私分的；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5.为牟取本单位私利，对应当依法移交司法机关追究刑事责任的不移交，以行政处罚代替刑罚，经由上级行政机关或者有关部门责令纠正而拒不纠正的；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6.玩忽职守，对应当予以制止和处罚的违法行为不予制止、处罚，致使公民、法人或者其他组织的合法权益、公共利益和社会秩序遭受损害的；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7.利用职务上的便利，索取或者收受纳税人、扣缴义务人财物或者谋取不正当利益，收缴罚款据为己有的；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10.法律、行政法规等规定的其他不履行或者不正确履行行政职责的情形。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楷体_GB2312" w:hAnsi="Calibri" w:eastAsia="楷体_GB2312" w:cs="楷体_GB2312"/>
          <w:b/>
          <w:sz w:val="24"/>
          <w:szCs w:val="24"/>
          <w:bdr w:val="none" w:color="auto" w:sz="0" w:space="0"/>
        </w:rPr>
        <w:t>（五）行政许可</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4"/>
        <w:gridCol w:w="651"/>
        <w:gridCol w:w="455"/>
        <w:gridCol w:w="836"/>
        <w:gridCol w:w="5223"/>
        <w:gridCol w:w="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624"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651"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5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83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522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4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0" w:hRule="atLeast"/>
        </w:trPr>
        <w:tc>
          <w:tcPr>
            <w:tcW w:w="62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5.1</w:t>
            </w:r>
          </w:p>
        </w:tc>
        <w:tc>
          <w:tcPr>
            <w:tcW w:w="65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对纳税人延期申报的核准</w:t>
            </w:r>
          </w:p>
        </w:tc>
        <w:tc>
          <w:tcPr>
            <w:tcW w:w="4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3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1.《中华人民共和国税收征收管理法》第二十七条第一款。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2.《中华人民共和国税收征收管理法实施细则》第三十七条。</w:t>
            </w:r>
          </w:p>
        </w:tc>
        <w:tc>
          <w:tcPr>
            <w:tcW w:w="522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4.税务机关应当在自受理行政许可申请之日起10个工作日内作出行政许可决定。10个工作日内不能作出决定的，经本税务机关负责人批准，可以延长5个工作日，并应当将延长期限的理由告知申请人；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未按照规定的期限办理纳税申报和报送纳税资料的，或者扣缴义务人未按照规定的期限向税务机关报送代扣代繳、代收代缴税款报告表和有关资料的，由税务机关责令限期改正,可以依据《中华人民共和国税收征收管理法》第六十二条规定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1.未按照规定受理、公示、履行告知义务、一次性告知补正、说明不予受理或者不予行政许可的理由的，依法应当举行听证而不举行听证的；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0" w:hRule="atLeast"/>
        </w:trPr>
        <w:tc>
          <w:tcPr>
            <w:tcW w:w="62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5.2</w:t>
            </w:r>
          </w:p>
        </w:tc>
        <w:tc>
          <w:tcPr>
            <w:tcW w:w="65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对纳税人变更纳税定额的核准</w:t>
            </w:r>
          </w:p>
        </w:tc>
        <w:tc>
          <w:tcPr>
            <w:tcW w:w="4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3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《中华人民共和国税收征收管理法实施细则》第四十七条第三款。</w:t>
            </w:r>
          </w:p>
        </w:tc>
        <w:tc>
          <w:tcPr>
            <w:tcW w:w="522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3.税务机关应当按照核定定额、定额公示、上级核准、下达定额、公布定额的程序核准纳税人变更纳税定额；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5.税务机关应当自受理行政许可申请之日起15个工作日内作出行政许可决定。15个工作日内不能作出决定的，经本税务机关负责人批准，可以延长5个工作日，并应当将延长期限的理由告知申请人；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3.主管税务机关应当将定期定额户进行分类，在年度内按行业、区域选择一定数量并具有代表性的定期定额户，对其经营、所得情况进行典型调查；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八条的规定重新核定其定额；</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9.法律、行政法规等规定的其他不履行或者不正确履行行政职责的情形。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0" w:hRule="atLeast"/>
        </w:trPr>
        <w:tc>
          <w:tcPr>
            <w:tcW w:w="624"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5.3</w:t>
            </w:r>
          </w:p>
        </w:tc>
        <w:tc>
          <w:tcPr>
            <w:tcW w:w="651"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对采取实际利润额预缴以外的其他企业所得税预缴方式的核定</w:t>
            </w:r>
          </w:p>
        </w:tc>
        <w:tc>
          <w:tcPr>
            <w:tcW w:w="45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83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《中华人民共和国企业所得税法实施条例》第一百二十七条。</w:t>
            </w:r>
          </w:p>
        </w:tc>
        <w:tc>
          <w:tcPr>
            <w:tcW w:w="522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1.税务机关应当通过官方网站、办税服务场所等渠道公开税务行政许可的事项、依据、条件、数量、程序、期限以及需要提交的全部材料的目录、申请书示范文本和服务指南等；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4.税务机关应当自受理行政许可申请之日起10个工作日内作出行政许可决定。10个工作日内不能作出决定的，经本税务机关负责人批准，可以延长5个工作日内，并应当将延长期限的理由告知申请人；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5.税务机关应当自作出决定之日起2个工作日内向申请人送达行政许可决定，7个工作日内公开准予行政许可的决定；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7.被许可人有《中华人民共和国行政许可法》第七十条规定情形的，税务机关应当依法办理税务行政许可注销手续；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1.税务机关应当充分运用大数据先进理念、技术和资源，利用国家统一的信用信息共享交换平台，建立健全失信联合惩戒机制，加强对被许可人的服务和监管；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2.税务机关应当依法对被许可人从事税务行政许可事项的活动进行监督检查，可以依法查阅或者要求被许可人报送有关材料，被许可人应当如实提供有关情况和材料；</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3.对采取实际利润额预缴以外的其他企业所得税预缴方式的企业预缴情况进行核查,发现其未按规定预缴造成少缴税款的，按规定补缴税款并加收滞纳金；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4.发现被许可人不再具备法定条件时，应当责令限期改正；发现其有《中华人民共和国行政许可法》第六十九条第二款规定情形及其他违法行为的，依法进行处理处罚。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4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1.未按照规定受理、公示、履行告知义务、一次性告知补正、说明不予受理或者不予行政许可的理由的，依法应当举行听证而不举行听证的；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2.办理行政许可、实施监督检查，索取或者收受他人财物或者谋取其他利益的；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3.违反法定条件、超越法定职权、不在法定期限内做出行政许可决定的；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4.实施行政许可，擅自收费的；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5.不依法履行监督职责或监督不力造成严重后果的；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6.未按照规定为行政相对人保密的；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8.法律、行政法规等规定的其他不履行或者不正确履行行政职责的情形。</w:t>
            </w: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Calibri" w:hAnsi="Calibri" w:cs="Calibri"/>
          <w:b/>
          <w:sz w:val="24"/>
          <w:szCs w:val="24"/>
          <w:bdr w:val="none" w:color="auto" w:sz="0" w:space="0"/>
        </w:rPr>
        <w:t>（六）行政确认</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6"/>
        <w:gridCol w:w="474"/>
        <w:gridCol w:w="474"/>
        <w:gridCol w:w="1363"/>
        <w:gridCol w:w="4932"/>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466"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47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7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Style w:val="4"/>
                <w:rFonts w:hint="eastAsia" w:ascii="宋体" w:hAnsi="宋体" w:eastAsia="宋体" w:cs="宋体"/>
                <w:b/>
                <w:color w:val="000000"/>
                <w:sz w:val="24"/>
                <w:szCs w:val="24"/>
              </w:rPr>
              <w:t>子项</w:t>
            </w:r>
          </w:p>
        </w:tc>
        <w:tc>
          <w:tcPr>
            <w:tcW w:w="1363"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932"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623"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0" w:hRule="atLeast"/>
        </w:trPr>
        <w:tc>
          <w:tcPr>
            <w:tcW w:w="46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6.1</w:t>
            </w:r>
          </w:p>
        </w:tc>
        <w:tc>
          <w:tcPr>
            <w:tcW w:w="474"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非正常户认定和解除</w:t>
            </w:r>
          </w:p>
        </w:tc>
        <w:tc>
          <w:tcPr>
            <w:tcW w:w="474"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13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1.《中华人民共和国税收征收管理法实施细则》第十条第二款。</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2.《税务登记管理办法》（国家税务总局令第7号公布，国家税务总局令第36号、第44号、第48号修改）第三条。</w:t>
            </w:r>
          </w:p>
        </w:tc>
        <w:tc>
          <w:tcPr>
            <w:tcW w:w="493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1.税务机关应当通过官方网站、办税服务场所等渠道公开非正常户认定和解除的主体、权限、依据、程序、报送资料、救济渠道、服务指南、流程图等；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2.纳税人负有纳税申报义务，但连续三个月所有税种均未进行纳税申报的，税收征管系统自动将其认定为非正常户，并停止其发票领用簿和发票的使用；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3.税务机关应当在非正常户认定的次月，在办税场所或者广播、电视、报纸、期刊、网络等媒体上予以公告；</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4.纳税人被列入非正常户超过三个月的，税务机关可以宣布其税务登记证件失效，其应纳税款的追征仍按税收征管法及其实施细则的规定执行；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5.税务机关发现非正常户纳税人恢复正常生产经营的，应当及时处理，并督促其到税务机关办理相关手续；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6.已认定为非正常户的纳税人，就其逾期未申报行为接受处罚、缴纳罚款，并补办纳税申报的，税收征管系统自动解除非正常状态，无需纳税人专门申请解除；</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7.对没有欠税且没有未缴销发票的纳税人，认定为非正常户超过两年的，税务机关可以注销其税务登记证件。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62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00" w:hRule="atLeast"/>
        </w:trPr>
        <w:tc>
          <w:tcPr>
            <w:tcW w:w="466"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6.2</w:t>
            </w:r>
          </w:p>
        </w:tc>
        <w:tc>
          <w:tcPr>
            <w:tcW w:w="47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对发票领用的确认</w:t>
            </w:r>
          </w:p>
        </w:tc>
        <w:tc>
          <w:tcPr>
            <w:tcW w:w="47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363"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1.《中华人民共和国税收征收管理法》第二十一条。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2.《中华人民共和国发票管理办法》第十五条。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3.《网络发票管理办法》（国家税务总局令第30号公布，国家税务总局令第44号修改）第五条。</w:t>
            </w:r>
          </w:p>
        </w:tc>
        <w:tc>
          <w:tcPr>
            <w:tcW w:w="4932"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1.税务机关应当通过官方网站、办税服务场所等渠道公开发票领用确认的主体、权限、依据、程序、报送资料、救济渠道、服务指南、流程图等；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2.单位和个人需要领用发票的，主管税务机关应当根据领用单位和个人的经营范围和规模，确认领用发票的种类、数量以及领用方式，在5个工作日内发给发票领用簿。</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1.税务机关应当对发票使用情况按照规定进行查验；</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2.税务机关在给开具发票的单位和个人办理变更或者注销税务登记的同时，办理发票和发票领用簿的变更、缴销手续。</w:t>
            </w:r>
          </w:p>
        </w:tc>
        <w:tc>
          <w:tcPr>
            <w:tcW w:w="623"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1.税务人员利用职权之便，故意刁难使用发票的单位和个人，或者有违反发票管理法规行为的；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jc w:val="center"/>
      </w:pPr>
      <w:r>
        <w:rPr>
          <w:rFonts w:hint="eastAsia" w:ascii="楷体" w:hAnsi="楷体" w:eastAsia="楷体" w:cs="楷体"/>
          <w:b/>
          <w:sz w:val="31"/>
          <w:szCs w:val="31"/>
          <w:bdr w:val="none" w:color="auto" w:sz="0" w:space="0"/>
        </w:rPr>
        <w:br w:type="page"/>
      </w:r>
      <w:r>
        <w:rPr>
          <w:rFonts w:hint="default" w:ascii="Calibri" w:hAnsi="Calibri" w:eastAsia="楷体_GB2312" w:cs="Calibri"/>
          <w:b/>
          <w:sz w:val="31"/>
          <w:szCs w:val="31"/>
          <w:bdr w:val="none" w:color="auto" w:sz="0" w:space="0"/>
        </w:rPr>
        <w:t> </w:t>
      </w:r>
    </w:p>
    <w:p>
      <w:pPr>
        <w:pStyle w:val="2"/>
        <w:keepNext w:val="0"/>
        <w:keepLines w:val="0"/>
        <w:widowControl/>
        <w:suppressLineNumbers w:val="0"/>
        <w:jc w:val="center"/>
      </w:pPr>
      <w:r>
        <w:rPr>
          <w:rFonts w:hint="default" w:ascii="楷体_GB2312" w:hAnsi="Calibri" w:eastAsia="楷体_GB2312" w:cs="楷体_GB2312"/>
          <w:b/>
          <w:sz w:val="24"/>
          <w:szCs w:val="24"/>
          <w:bdr w:val="none" w:color="auto" w:sz="0" w:space="0"/>
        </w:rPr>
        <w:t>（七）行政奖励</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67"/>
        <w:gridCol w:w="766"/>
        <w:gridCol w:w="689"/>
        <w:gridCol w:w="1037"/>
        <w:gridCol w:w="4964"/>
        <w:gridCol w:w="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67"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76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689"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1037"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964"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310"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67"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无</w:t>
            </w:r>
          </w:p>
        </w:tc>
        <w:tc>
          <w:tcPr>
            <w:tcW w:w="766"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689"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c>
          <w:tcPr>
            <w:tcW w:w="1037"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496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310"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rPr>
                <w:rFonts w:hint="default" w:ascii="sans-serif" w:hAnsi="sans-serif" w:eastAsia="sans-serif" w:cs="sans-serif"/>
                <w:sz w:val="24"/>
                <w:szCs w:val="24"/>
              </w:rPr>
            </w:pPr>
          </w:p>
        </w:tc>
      </w:tr>
    </w:tbl>
    <w:p>
      <w:pPr>
        <w:pStyle w:val="2"/>
        <w:keepNext w:val="0"/>
        <w:keepLines w:val="0"/>
        <w:widowControl/>
        <w:suppressLineNumbers w:val="0"/>
        <w:jc w:val="center"/>
      </w:pPr>
      <w:r>
        <w:rPr>
          <w:rStyle w:val="4"/>
          <w:rFonts w:hint="eastAsia" w:ascii="楷体" w:hAnsi="楷体" w:eastAsia="楷体" w:cs="楷体"/>
          <w:b/>
          <w:sz w:val="31"/>
          <w:szCs w:val="31"/>
          <w:bdr w:val="none" w:color="auto" w:sz="0" w:space="0"/>
        </w:rPr>
        <w:br w:type="page"/>
      </w:r>
      <w:r>
        <w:rPr>
          <w:rFonts w:hint="default" w:ascii="楷体_GB2312" w:hAnsi="Calibri" w:eastAsia="楷体_GB2312" w:cs="楷体_GB2312"/>
          <w:b/>
          <w:sz w:val="24"/>
          <w:szCs w:val="24"/>
          <w:bdr w:val="none" w:color="auto" w:sz="0" w:space="0"/>
        </w:rPr>
        <w:t>（八）其他</w:t>
      </w:r>
    </w:p>
    <w:tbl>
      <w:tblPr>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70"/>
        <w:gridCol w:w="786"/>
        <w:gridCol w:w="484"/>
        <w:gridCol w:w="1715"/>
        <w:gridCol w:w="4246"/>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57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序号</w:t>
            </w:r>
          </w:p>
        </w:tc>
        <w:tc>
          <w:tcPr>
            <w:tcW w:w="786"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职权名称</w:t>
            </w:r>
          </w:p>
        </w:tc>
        <w:tc>
          <w:tcPr>
            <w:tcW w:w="484"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子项</w:t>
            </w:r>
          </w:p>
        </w:tc>
        <w:tc>
          <w:tcPr>
            <w:tcW w:w="1715" w:type="dxa"/>
            <w:tcBorders>
              <w:top w:val="single" w:color="00000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设定依据</w:t>
            </w:r>
          </w:p>
        </w:tc>
        <w:tc>
          <w:tcPr>
            <w:tcW w:w="4246"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履责方式</w:t>
            </w:r>
          </w:p>
        </w:tc>
        <w:tc>
          <w:tcPr>
            <w:tcW w:w="532" w:type="dxa"/>
            <w:tcBorders>
              <w:top w:val="single" w:color="00000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b/>
                <w:color w:val="000000"/>
                <w:sz w:val="24"/>
                <w:szCs w:val="24"/>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00" w:hRule="atLeast"/>
        </w:trPr>
        <w:tc>
          <w:tcPr>
            <w:tcW w:w="57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8.1</w:t>
            </w:r>
          </w:p>
        </w:tc>
        <w:tc>
          <w:tcPr>
            <w:tcW w:w="78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加收滞纳金</w:t>
            </w:r>
          </w:p>
        </w:tc>
        <w:tc>
          <w:tcPr>
            <w:tcW w:w="48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71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《中华人民共和国税收征收管理法》第三十二条。</w:t>
            </w:r>
          </w:p>
        </w:tc>
        <w:tc>
          <w:tcPr>
            <w:tcW w:w="4246"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1.税务机关应当通过官方网站、办税服务场所等渠道公开加收滞纳金的主体、权限、依据、程序、救济渠道、流程图等；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2.税务机关在税款征收过程中，发现纳税人、扣缴义务人未按规定期限缴纳、解缴税款的，应当按规定加收滞纳金；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3.对纳税人、扣缴义务人、纳税担保人应缴纳的欠税及滞纳金，可以先行缴纳欠税，再依法缴纳滞纳金；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4.符合税收法律、法规及相关规定中不予加收滞纳金情形的，税务机关不予加收滞纳金；</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5.税务机关加收滞纳金应当开具税收票证。</w:t>
            </w:r>
          </w:p>
        </w:tc>
        <w:tc>
          <w:tcPr>
            <w:tcW w:w="532"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90" w:hRule="atLeast"/>
        </w:trPr>
        <w:tc>
          <w:tcPr>
            <w:tcW w:w="57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8.2</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 </w:t>
            </w:r>
          </w:p>
          <w:p>
            <w:pPr>
              <w:pStyle w:val="2"/>
              <w:keepNext w:val="0"/>
              <w:keepLines w:val="0"/>
              <w:widowControl/>
              <w:suppressLineNumbers w:val="0"/>
              <w:jc w:val="center"/>
              <w:textAlignment w:val="center"/>
            </w:pPr>
            <w:r>
              <w:rPr>
                <w:rFonts w:hint="eastAsia" w:ascii="宋体" w:hAnsi="宋体" w:eastAsia="宋体" w:cs="宋体"/>
                <w:color w:val="000000"/>
                <w:sz w:val="24"/>
                <w:szCs w:val="24"/>
              </w:rPr>
              <w:t>8.2</w:t>
            </w:r>
          </w:p>
        </w:tc>
        <w:tc>
          <w:tcPr>
            <w:tcW w:w="78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税务登记</w:t>
            </w:r>
          </w:p>
        </w:tc>
        <w:tc>
          <w:tcPr>
            <w:tcW w:w="48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71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1.《中华人民共和国税收征收管理法》第十五条第一款、第三款，第十六条。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2.《税务登记管理办法》（国家税务总局令第7号公布，国家税务总局令第36号、第44号、第48号修改）第三条。</w:t>
            </w:r>
          </w:p>
        </w:tc>
        <w:tc>
          <w:tcPr>
            <w:tcW w:w="424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税务机关应当通过官方网站、办税服务场所等渠道公开税务登记的主体、权限、依据、程序、报送资料、救济渠道、服务指南、流程图等。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（一）设立税务登记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1.税务机关应当受理未实行“多证合一”登记模式的纳税人税务登记申报，按规定发放税务登记证件；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2.税务机关无需对已实行“多证合一”登记模式的纳税人再次进行税务登记，不再发放税务登记证。在其办理涉税事宜时，及时采集，陆续补齐其他必要涉税基础信息。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（二）扣缴税款登记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1.已办理税务登记的扣缴义务人向税务登记地税务机关申报办理扣缴税款登记的，税务机关应当受理扣缴义务人扣缴税款登记申报；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2.税务机关应当发放扣缴税款登记证，但对已办理税务登记的扣缴义务人，可以只在其税务登记证件上登记扣缴税款事项，不再发给扣缴税款登记证件。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（三）变更税务登记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1.税务机关应当受理未实行“多证合一”登记模式的纳税人变更税务登记申报，变更登记涉及税务登记证件内容变化的，按变更后的内容重新发放税务登记证件；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多证合一”纳税人工商登记信息发生变更（除生产经营地、财务负责人、核算方式等信息外）的，税务机关应当接收通过信息交换平台共享的工商变更信息并更新税务系统内纳税人对应信息；“多证合一”纳税人生产经营地、财务负责人、核算方式等信息发生变化时，向主管税务机关申报变更。主管税务机关应将变更后的生产经营地、财务负责人、核算方式等信息即时共享至信息交换平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（四）停复业登记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1.税务机关应当受理实行定期定额征收方式个体工商户停业登记申报，收存税务登记证件及副本（已实行“多证合一”的纳税人除外）、发票领用簿、未使用完的发票和其他税务证件，办理停业登记；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2.税务机关应当受理个体工商户复业申报，返还税务登记证件（已实行“多证合一”的纳税人除外）、发票领用簿及停业前领用的发票，办理复业登记。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（五）跨区域涉税事项报验管理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1.机构所在地的税务机关应当接收纳税人填报的《跨区域涉税事项报告表》；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2.经营地的税务机关应当为首次在经营地办理涉税事宜的纳税人办理跨区域涉税事项报验；并在纳税人跨区域经营活动结束后，接收并核对纳税人填报的《经营地涉税事项反馈表》；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3.纳税人跨区域经营合同延期的，经营地或机构所在地的税务机关应当为其办理报验管理有效期限延期手续；</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4.机构所在地和经营地的税务机关之间应当传递、实时共享跨区域报验管理事项的报告、报验、延期、反馈等信息。</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（六）税务注销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对向市场监管部门申请简易注销的纳税人，税务部门通过信息共享获取市场监管部门推送的企业拟申请简易注销登记信息后，应当按照规定的程序和要求，查询税务信息系统核实企业的相关涉税情况，依据纳税人情况不提出异议或在公告期届满次日向市场监管部门提出异议；其中对于未办理过涉税事宜、或办理过涉税事宜但未领用发票、无欠税（滞纳金）及罚款的纳税人，可免予到税务机关办理清税证明，直接向市场监管部门申请办理注销登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未办理过涉税事宜的纳税人，主动到税务机关办理清税的，税务机关可根据纳税人提供的营业执照即时出具清税文书，办理过涉税事宜但未领用发票、无欠税（滞纳金）及罚款的纳税人，主动到税务机关办理清税，资料齐全的，税务机关即时出具清税文书；资料不齐的，可采取“承诺制”容缺办理，在其作出承诺后，即时出具清税文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3.对向市场监管部门申请一般注销的纳税人，按规定出具清税文书。其中，对符合“承诺制”容缺办理条件的纳税人，即时出具清税文书；</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4.处于非正常状态纳税人在办理税务注销前，需先解除非正常状态，补办纳税申报手续。符合规定情形的，税务机关可打印相应税种和相关附加的《批量零申报确认表》，经纳税人确认后，进行批量处理；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5.对向税务机关办理注销登记的纳税人，结清应纳税款、多退（免）税款、滞纳金和罚款，缴销发票、相关证件等税务事项后，应当注销税务登记证件；</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6.经人民法院裁定宣告破产的纳税人，持人民法院终结破产程序裁定书向税务机关申请税务注销的，税务机关即时出具清税文书，按照有关规定核销“死欠”。</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1.税务机关应当加强税务登记管理，可以采取实地调查、上门验证等方法；</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2.税务机关应当对扣缴义务人是否如实申报代扣代缴税款有关情况进行监督和检查，防范扣缴义务人不履行税法义务带来的税收管理风险；</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3.税务机关应当加强跨区域涉税事项报验管理，机构所在地的税务机关对纳税人已抵减税款、在经营地已预缴税款和应预缴税款进行分析、比对，发现疑点的，及时组织应对。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三、部门间职责衔接</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税务机关应当将税务登记相关信息推送到信息共享交换平台。</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3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1.税务人员徇私舞弊或者玩忽职守，违反规定为纳税人办理税务登记的；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85" w:hRule="atLeast"/>
        </w:trPr>
        <w:tc>
          <w:tcPr>
            <w:tcW w:w="57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8.3</w:t>
            </w:r>
          </w:p>
        </w:tc>
        <w:tc>
          <w:tcPr>
            <w:tcW w:w="78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增值税一般纳税人资格登记（转登记）</w:t>
            </w:r>
          </w:p>
        </w:tc>
        <w:tc>
          <w:tcPr>
            <w:tcW w:w="48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71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1.《中华人民共和国增值税暂行条例》第十三条。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2.《增值税一般纳税人登记管理办法》（国家税务总局令第43号公布）。</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3.《财政部 税务总局关于统一增值税小规模纳税人标准的通知》（财税〔2018〕33号）。</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4.《国家税务总局关于小规模纳税人免征增值税政策有关征管问题的公告》(国家税务总局公告2019年第4号)。</w:t>
            </w:r>
          </w:p>
        </w:tc>
        <w:tc>
          <w:tcPr>
            <w:tcW w:w="4246"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1.税务机关应当通过官方网站、办税服务场所等渠道公开增值税一般纳税人资格登记的主体、权限、依据、程序、报送资料、救济渠道、服务指南、流程图等；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2.纳税人申报办理一般纳税人登记信息与税务登记信息一致的，主管税务机关应当当场登记；不一致或者不符合填列要求的，当场告知需要补正的内容；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纳税人年应税销售额超过规定标准的且未按规定办理相关手续的，税务机关应当在规定期限内告知纳税人办理相关手续；纳税人在限期内不办理相关手续的，应按销售额依照增值税税率计算应纳税额，不得抵扣进项税额，也不得使用增值税专用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4.税务机关应当按照符合条件的增值税一般纳税人的要求，为其办理转登记为小规模纳税人。</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税务机关应当加强对税收风险的管理。对税收遵从度低的一般纳税人，主管税务机关可以实行纳税辅导期管理。</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32"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3.滥用职权，故意刁难纳税人的；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57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8.4</w:t>
            </w:r>
          </w:p>
        </w:tc>
        <w:tc>
          <w:tcPr>
            <w:tcW w:w="78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代开发票</w:t>
            </w:r>
          </w:p>
        </w:tc>
        <w:tc>
          <w:tcPr>
            <w:tcW w:w="48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71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1.《中华人民共和国发票管理办法》第十六条。</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w:t>
            </w:r>
            <w:r>
              <w:rPr>
                <w:rFonts w:hint="eastAsia" w:ascii="宋体" w:hAnsi="宋体" w:eastAsia="宋体" w:cs="宋体"/>
                <w:sz w:val="24"/>
                <w:szCs w:val="24"/>
              </w:rPr>
              <w:t>《财政部 国家税务总局关于全面推开营业税改征增值税试点的通知》（财税〔2016〕36号）附件1第五十四条。</w:t>
            </w:r>
          </w:p>
        </w:tc>
        <w:tc>
          <w:tcPr>
            <w:tcW w:w="424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一、相关程序和要求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1.税务机关应当通过官方网站、办税服务场所等渠道公开代开发票的主体、权限、依据、程序、报送资料、救济渠道、服务指南、流程图等；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2.需要临时使用发票的单位和个人，可以根据规定</w:t>
            </w:r>
            <w:r>
              <w:rPr>
                <w:rFonts w:hint="eastAsia" w:ascii="宋体" w:hAnsi="宋体" w:eastAsia="宋体" w:cs="宋体"/>
                <w:sz w:val="24"/>
                <w:szCs w:val="24"/>
              </w:rPr>
              <w:t>向税务机关申请</w:t>
            </w:r>
            <w:r>
              <w:rPr>
                <w:rFonts w:hint="eastAsia" w:ascii="宋体" w:hAnsi="宋体" w:eastAsia="宋体" w:cs="宋体"/>
                <w:color w:val="000000"/>
                <w:sz w:val="24"/>
                <w:szCs w:val="24"/>
              </w:rPr>
              <w:t>代开发票。依照税收法律、行政法规规定应当缴纳税款的，税务机关应当先征收税款，再开具发票。税务机关根据发票管理的需要，可以按照国务院税务主管部门的规定委托其他单位代开发票；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3.税务机关应当与受托代开发票的单位签订协议，明确代开发票的种类、对象、内容和相关责任等内容；</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4.已办理税务登记的小规模纳税人（包括个体经营者）以及国家税务总局确定的其他可予代开增值税专用发票的纳税人发生增值税应税行为、需要开具增值税专用发票时，可向其主管税务机关申请代开；</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5.选择自行开具增值税专用发票的小规模纳税人，税务机关不再为其代开增值税专用发票。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二、事中事后监管措施</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1.税务机关为纳税人代开发票后，如果纳税人发生销货退回或销售折让的，必须在收回原发票并注明“作废”字样后重新开具销售发票或取得对方有效证明后开具红字发票；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2.非法代开发票的，依照有关规定处罚。</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c>
          <w:tcPr>
            <w:tcW w:w="532"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1.利用职权之便，故意刁难使用发票的单位和个人，或者有违反发票管理法规行为的；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4.未按照规定为纳税人保密的；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5.法律、行政法规等规定的其他不履行或者不正确履行行政职责的情形。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0" w:hRule="atLeast"/>
        </w:trPr>
        <w:tc>
          <w:tcPr>
            <w:tcW w:w="570" w:type="dxa"/>
            <w:tcBorders>
              <w:top w:val="single" w:color="F0F0F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rPr>
              <w:t>8.5</w:t>
            </w:r>
          </w:p>
        </w:tc>
        <w:tc>
          <w:tcPr>
            <w:tcW w:w="786"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收缴或停供发票</w:t>
            </w:r>
          </w:p>
        </w:tc>
        <w:tc>
          <w:tcPr>
            <w:tcW w:w="484"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rPr>
                <w:rFonts w:hint="default" w:ascii="sans-serif" w:hAnsi="sans-serif" w:eastAsia="sans-serif" w:cs="sans-serif"/>
                <w:sz w:val="24"/>
                <w:szCs w:val="24"/>
              </w:rPr>
            </w:pPr>
          </w:p>
        </w:tc>
        <w:tc>
          <w:tcPr>
            <w:tcW w:w="1715" w:type="dxa"/>
            <w:tcBorders>
              <w:top w:val="single" w:color="F0F0F0" w:sz="6" w:space="0"/>
              <w:left w:val="single" w:color="F0F0F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《中华人民共和国税收征收管理法》第七十二条。</w:t>
            </w:r>
          </w:p>
        </w:tc>
        <w:tc>
          <w:tcPr>
            <w:tcW w:w="4246"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相关程序和要求</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1.税务机关应当通过官方网站、办税服务场所等渠道公开收缴或停供发票的主体、权限、依据、程序、救济渠道、流程图等；</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2.纳税人、扣缴义务人有税收征管法规定的税收违法行为，拒不接受税务机关处理的，税务机关可以收缴其发票或者停止向其发售发票；</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已办理税务登记的纳税人未按照规定的期限申报纳税，在税务机关责令其限期改正后，逾期不改正的，税务机关应当派员实地检查，查无下落并且无法强制其履行纳税义务的，由检查人员制作非正常户认定书，存入纳税人档案，税务机关暂停其税务登记证件、发票领用簿和发票的使用。</w:t>
            </w:r>
          </w:p>
        </w:tc>
        <w:tc>
          <w:tcPr>
            <w:tcW w:w="532" w:type="dxa"/>
            <w:tcBorders>
              <w:top w:val="single" w:color="F0F0F0" w:sz="6" w:space="0"/>
              <w:left w:val="single" w:color="F0F0F0" w:sz="6" w:space="0"/>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税务机关及其工作人员履行行政职责存在以下情形的，应当承担相应责任：</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1.利用职权之便，故意刁难印制、使用发票的单位和个人，或者有违反发票管理法规行为的；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2.利用职务上的便利，收受或者索取纳税人、扣缴义务人财物或者谋取其他不正当利益的；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3.徇私舞弊或者玩忽职守，不征或者少征应征税款，致使国家税收遭受重大损失的；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4.滥用职权，故意刁难纳税人、扣缴义务人的；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5.未按照规定为纳税人、扣缴义务人保密的；</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6.法律、行政法规等规定的其他不履行或者不正确履行行政职责的情形。</w:t>
            </w:r>
          </w:p>
          <w:p>
            <w:pPr>
              <w:pStyle w:val="2"/>
              <w:keepNext w:val="0"/>
              <w:keepLines w:val="0"/>
              <w:widowControl/>
              <w:suppressLineNumbers w:val="0"/>
              <w:jc w:val="left"/>
              <w:textAlignment w:val="center"/>
            </w:pPr>
            <w:r>
              <w:rPr>
                <w:rFonts w:hint="eastAsia" w:ascii="宋体" w:hAnsi="宋体" w:eastAsia="宋体" w:cs="宋体"/>
                <w:color w:val="000000"/>
                <w:sz w:val="24"/>
                <w:szCs w:val="24"/>
              </w:rPr>
              <w:t> </w:t>
            </w:r>
          </w:p>
        </w:tc>
      </w:tr>
    </w:tbl>
    <w:p>
      <w:pPr>
        <w:pStyle w:val="2"/>
        <w:keepNext w:val="0"/>
        <w:keepLines w:val="0"/>
        <w:widowControl/>
        <w:suppressLineNumbers w:val="0"/>
      </w:pPr>
      <w:r>
        <w:rPr>
          <w:rStyle w:val="4"/>
          <w:rFonts w:hint="eastAsia" w:ascii="楷体" w:hAnsi="楷体" w:eastAsia="楷体" w:cs="楷体"/>
          <w:b/>
          <w:sz w:val="31"/>
          <w:szCs w:val="31"/>
          <w:bdr w:val="none" w:color="auto" w:sz="0" w:space="0"/>
        </w:rPr>
        <w:t> </w:t>
      </w:r>
    </w:p>
    <w:p>
      <w:pPr>
        <w:pStyle w:val="2"/>
        <w:keepNext w:val="0"/>
        <w:keepLines w:val="0"/>
        <w:widowControl/>
        <w:suppressLineNumbers w:val="0"/>
        <w:autoSpaceDE w:val="0"/>
        <w:autoSpaceDN/>
        <w:jc w:val="both"/>
      </w:pPr>
      <w:r>
        <w:rPr>
          <w:rStyle w:val="4"/>
          <w:rFonts w:hint="eastAsia" w:ascii="楷体" w:hAnsi="楷体" w:eastAsia="楷体" w:cs="楷体"/>
          <w:b/>
          <w:sz w:val="31"/>
          <w:szCs w:val="31"/>
          <w:bdr w:val="none" w:color="auto" w:sz="0" w:space="0"/>
        </w:rPr>
        <w:t> </w:t>
      </w:r>
    </w:p>
    <w:p>
      <w:pPr>
        <w:pStyle w:val="2"/>
        <w:keepNext w:val="0"/>
        <w:keepLines w:val="0"/>
        <w:widowControl/>
        <w:suppressLineNumbers w:val="0"/>
      </w:pPr>
      <w:r>
        <w:rPr>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112A0"/>
    <w:rsid w:val="1D0112A0"/>
    <w:rsid w:val="6C3B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cyf</Company>
  <Pages>1</Pages>
  <Words>0</Words>
  <Characters>0</Characters>
  <Lines>0</Lines>
  <Paragraphs>0</Paragraphs>
  <TotalTime>11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2020-07-21T09:43:00Z</dcterms:created>
  <dc:creator> </dc:creator>
  <cp:lastModifiedBy> </cp:lastModifiedBy>
  <dcterms:modified xsi:type="dcterms:W3CDTF">2020-07-21T09:57:05Z</dcterms:modified>
  <dc:title>一、编制说明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