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永和县卫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体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</w:rPr>
        <w:t>政府信息公开工作年度报告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一、总体情况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16"/>
          <w:szCs w:val="16"/>
          <w:shd w:val="clear" w:color="080000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2019年，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永和县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卫生健康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和体育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局贯彻落实新修订的《中华人民共和国政府信息公开条例》，对照新条例要求全面梳理应当主动公开的政府信息。组织全体干部职工认真学习新条例内容，确保政府信息公开工作落到实处。2019年1月1日至2019年12月31日，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永和县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卫生健康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和体育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局共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政府信息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条，其中主动公开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条。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永和县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卫生健康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和体育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局主动公开信息主要在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  <w:t>永和县人民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  <w:t>政府信息公开专栏网站向社会公布。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hAnsi="Calibri" w:eastAsia="宋体" w:cs="黑体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hAnsi="Calibri" w:eastAsia="宋体" w:cs="黑体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13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+5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18</w:t>
            </w:r>
          </w:p>
        </w:tc>
      </w:tr>
      <w:tr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+3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12</w:t>
            </w:r>
          </w:p>
        </w:tc>
      </w:tr>
      <w:tr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4978657.07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四、政府信息公开行政复议、行政诉讼情况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五、存在的主要问题及改进情况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kern w:val="0"/>
          <w:sz w:val="32"/>
          <w:szCs w:val="32"/>
          <w:shd w:val="clear" w:color="090000" w:fill="FFFFFF"/>
          <w:lang w:val="en-US" w:eastAsia="zh-CN"/>
        </w:rPr>
        <w:t xml:space="preserve">   （一）工作中存在的主要问题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color="090000" w:fill="FFFFFF"/>
          <w:lang w:val="en-US" w:eastAsia="zh-CN"/>
        </w:rPr>
        <w:t>　　开展政策解读较少，不能及时满足人民群众动态掌握卫生健康方面的政策法规。政府信息公开渠道还不够多样，目前主要在永和县人民政府信息公开专栏网站进行公开。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color="090000" w:fill="FFFFFF"/>
          <w:lang w:val="en-US" w:eastAsia="zh-CN"/>
        </w:rPr>
        <w:t>　　</w:t>
      </w:r>
      <w:r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kern w:val="0"/>
          <w:sz w:val="32"/>
          <w:szCs w:val="32"/>
          <w:shd w:val="clear" w:color="090000" w:fill="FFFFFF"/>
          <w:lang w:val="en-US" w:eastAsia="zh-CN"/>
        </w:rPr>
        <w:t>（二）具体解决办法和改进措施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color="090000" w:fill="FFFFFF"/>
          <w:lang w:val="en-US" w:eastAsia="zh-CN"/>
        </w:rPr>
        <w:t>　　及时开展政策解读活动，对人民群众关心的家庭医生签约、医联体建设、老龄健康工作等政策热点，利用县政府网站、微信公众号、下乡宣传等时机，及时向人民群众讲解卫生健康方面的政策法规，更好地为人民群众的医疗卫生健康服务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六、其他需要报告的事项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2020-02-19T06:27:00Z</cp:lastPrinted>
  <dcterms:modified xsi:type="dcterms:W3CDTF">2020-02-20T07:11:16Z</dcterms:modified>
  <dc:title>永和县卫健局政府信息公开工作年度报告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