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eastAsia="zh-CN"/>
        </w:rPr>
        <w:t>永和县</w:t>
      </w:r>
      <w:r>
        <w:rPr>
          <w:rFonts w:hint="eastAsia" w:ascii="方正小标宋_GBK" w:hAnsi="方正小标宋_GBK" w:eastAsia="方正小标宋_GBK"/>
          <w:b w:val="0"/>
          <w:bCs w:val="0"/>
          <w:sz w:val="30"/>
          <w:lang w:val="en-US" w:eastAsia="zh-CN"/>
        </w:rPr>
        <w:t>打石腰乡</w:t>
      </w:r>
      <w:r>
        <w:rPr>
          <w:rFonts w:hint="eastAsia" w:ascii="方正小标宋_GBK" w:hAnsi="方正小标宋_GBK" w:eastAsia="方正小标宋_GBK"/>
          <w:b w:val="0"/>
          <w:bCs w:val="0"/>
          <w:sz w:val="30"/>
        </w:rPr>
        <w:t>公共法律服务领域基层政务公开标准目录</w:t>
      </w:r>
    </w:p>
    <w:tbl>
      <w:tblPr>
        <w:tblStyle w:val="3"/>
        <w:tblW w:w="1548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val="en-US" w:eastAsia="zh-CN"/>
              </w:rPr>
              <w:t>乡</w:t>
            </w:r>
            <w:r>
              <w:rPr>
                <w:rFonts w:hint="eastAsia" w:ascii="黑体" w:hAnsi="宋体" w:eastAsia="黑体" w:cs="宋体"/>
                <w:color w:val="000000"/>
                <w:kern w:val="0"/>
                <w:sz w:val="22"/>
              </w:rPr>
              <w:t>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■纸质媒体    ■入户/现场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restart"/>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r>
              <w:rPr>
                <w:rFonts w:hint="eastAsia" w:ascii="仿宋_GB2312" w:hAnsi="宋体" w:eastAsia="仿宋_GB2312"/>
                <w:color w:val="000000"/>
                <w:sz w:val="18"/>
                <w:szCs w:val="18"/>
              </w:rPr>
              <w:t>法律援助机构</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注：有关公开信息可推送或归集至本省级法律服务网。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行政处罚决定或行政处罚决定书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两微一端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■两微一端    ■广播电视   </w:t>
            </w: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■政府网站   ■两微一端</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w:t>
            </w:r>
            <w:r>
              <w:rPr>
                <w:rFonts w:hint="eastAsia" w:ascii="仿宋_GB2312" w:hAnsi="宋体" w:eastAsia="仿宋_GB2312"/>
                <w:color w:val="000000"/>
                <w:sz w:val="18"/>
                <w:szCs w:val="18"/>
              </w:rPr>
              <w:t xml:space="preserve">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■公开查阅点  ■政务服务中心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■便民服务站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■其他法律服务网</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山西法网</w:t>
            </w:r>
            <w:r>
              <w:rPr>
                <w:rFonts w:hint="eastAsia" w:ascii="仿宋_GB2312" w:hAnsi="宋体" w:eastAsia="仿宋_GB2312"/>
                <w:color w:val="000000"/>
                <w:sz w:val="18"/>
                <w:szCs w:val="18"/>
              </w:rPr>
              <w:t>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乡人民政府</w:t>
            </w:r>
            <w:bookmarkStart w:id="0" w:name="_GoBack"/>
            <w:bookmarkEnd w:id="0"/>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■政府公报    ■两微一端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■发布会/听证会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r>
              <w:rPr>
                <w:rFonts w:ascii="仿宋_GB2312" w:hAnsi="宋体" w:eastAsia="仿宋_GB2312"/>
                <w:color w:val="000000"/>
                <w:sz w:val="18"/>
                <w:szCs w:val="18"/>
              </w:rPr>
              <w:t>■其他法律服务网</w:t>
            </w:r>
          </w:p>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6A30"/>
    <w:rsid w:val="01F4098B"/>
    <w:rsid w:val="0BE1441C"/>
    <w:rsid w:val="20942DF0"/>
    <w:rsid w:val="24E11895"/>
    <w:rsid w:val="314752B8"/>
    <w:rsid w:val="6179142D"/>
    <w:rsid w:val="63703171"/>
    <w:rsid w:val="68ED6A30"/>
    <w:rsid w:val="7D8F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贺琦</dc:creator>
  <cp:lastModifiedBy>甲虫fighting</cp:lastModifiedBy>
  <dcterms:modified xsi:type="dcterms:W3CDTF">2021-02-25T02:35:35Z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