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养老服务领域基层政务公开标准目录</w:t>
      </w:r>
    </w:p>
    <w:p>
      <w:pPr>
        <w:jc w:val="center"/>
        <w:rPr>
          <w:rFonts w:hint="eastAsia"/>
        </w:rPr>
      </w:pPr>
    </w:p>
    <w:tbl>
      <w:tblPr>
        <w:tblStyle w:val="5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8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乡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养老服务通用政策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国家和地方层面养老服务相关法律、法规、政策文件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文件名称、文号、发文部门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政府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养老服务扶持政策措施清单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扶持政策措施名称、扶持对象、实施部门、扶持政策措施内容和标准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制定或获取扶持政策措施之日起10个工作日内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养老机构投资指南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本区域养老机构投资环境简介；养老机构投资审批条件及依据；养老机构投资审批流程；投资审批涉及部门和联系方式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制定或获取指南之日起10个工作日内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</w:t>
            </w:r>
          </w:p>
        </w:tc>
        <w:tc>
          <w:tcPr>
            <w:tcW w:w="2880" w:type="dxa"/>
            <w:vAlign w:val="center"/>
          </w:tcPr>
          <w:p>
            <w:pPr>
              <w:spacing w:after="24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备案申请材料清单及样式、备案流程、办理部门、办理时限，办理时间、地点，咨询电话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制定或获取备案政策之日起10个工作日内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养老服务扶持补贴名称（建设补贴、运营补贴等）、补贴依据、补贴对象、补贴申请条件、补贴内容和标准 补贴方式，补贴申请材料清单及样式，办理流程、办理部门、办理时限、办理时间、地点、咨询电话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制定或获取扶持补贴政策之日起10个工作日内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、乡镇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民政办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■便民服务站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■社区/企事业单位/村公示栏（电子屏）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本行政区域已备案养老机构案数量；本行政区域已备案养老机构名称、机构地址、床位数量等基本信息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《老年人权益保障法》、《养老机构管理办法》、《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本行政区域各项养老服务扶持补贴申请数量；本行政区域各项养老服务扶持补贴申请审核通过数量；本行政区域各项养老服务扶持补贴申请审核通过名单及补贴金额；本行政区域各项养老服务扶持补贴发放总金额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养老服务扶持补贴政策、《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  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老年人补贴申领和发放信息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本行政区域各项老年人补贴申领数量、本行政区域各项老年人补贴申领审核通过数量、本行政区域各项老年人补贴申领审核通过名单、本行政区域各项老年人补贴发放总金额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《财政部 民政部 全国老龄办关于建立健全经济困难的高龄 失能等老年人补贴制度的通知》、各地相关政策法规文件、《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养老机构评估信息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本行政区域养老机构评估事项（综合评估、标准评定等）申请数量，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本行政区域养老机构评估总体结果（综合评估、标准评估等），本行政区域养老机构评估机构清单（综合评估、标准评估等）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《养老机构管理办法》、《养老机构等级划分与评定》、各地相关评估政策、《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信息公开条例》及相关规定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制定或获取评估结果之日起10个工作日内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民政部门负责的养老机构行政处罚信息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行政处罚事项及标准、行政处罚结果，行政复议、行政诉讼、监督方式及电话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《老年人权益保障法》、《行政强制法》、《行政处罚法》及其他有关法律、行政法规、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《养老机构管理办法》、各地相关法规、信息公开规定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行政处罚决定做出之日起5个工作日内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乡人民政府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■政府服务中心  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2D18"/>
    <w:rsid w:val="00662D18"/>
    <w:rsid w:val="008340CD"/>
    <w:rsid w:val="025A1B43"/>
    <w:rsid w:val="240E55B8"/>
    <w:rsid w:val="56E60D6F"/>
    <w:rsid w:val="635E77AC"/>
    <w:rsid w:val="7B81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770</Words>
  <Characters>4389</Characters>
  <Lines>36</Lines>
  <Paragraphs>10</Paragraphs>
  <TotalTime>2</TotalTime>
  <ScaleCrop>false</ScaleCrop>
  <LinksUpToDate>false</LinksUpToDate>
  <CharactersWithSpaces>5149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2020-07-10T08:35:00Z</dcterms:created>
  <dc:creator>lenovo</dc:creator>
  <cp:lastModifiedBy>甲虫fighting</cp:lastModifiedBy>
  <dcterms:modified xsi:type="dcterms:W3CDTF">2021-02-25T02:38:20Z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