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bookmarkStart w:id="0" w:name="_Toc24724714"/>
      <w:r>
        <w:rPr>
          <w:rFonts w:hint="eastAsia" w:ascii="方正小标宋简体" w:hAnsi="方正小标宋简体" w:eastAsia="方正小标宋简体" w:cs="方正小标宋简体"/>
          <w:b w:val="0"/>
          <w:bCs w:val="0"/>
          <w:color w:val="auto"/>
          <w:sz w:val="36"/>
          <w:szCs w:val="36"/>
          <w:lang w:val="en-US" w:eastAsia="zh-CN"/>
        </w:rPr>
        <w:t>永和县</w:t>
      </w:r>
      <w:r>
        <w:rPr>
          <w:rFonts w:hint="eastAsia" w:ascii="方正小标宋简体" w:hAnsi="方正小标宋简体" w:eastAsia="方正小标宋简体" w:cs="方正小标宋简体"/>
          <w:b w:val="0"/>
          <w:bCs w:val="0"/>
          <w:color w:val="auto"/>
          <w:sz w:val="36"/>
          <w:szCs w:val="36"/>
        </w:rPr>
        <w:t>城乡规划领域基层政务公开标准目录</w:t>
      </w:r>
      <w:bookmarkEnd w:id="0"/>
      <w:bookmarkStart w:id="1" w:name="_GoBack"/>
      <w:bookmarkEnd w:id="1"/>
    </w:p>
    <w:tbl>
      <w:tblPr>
        <w:tblStyle w:val="5"/>
        <w:tblW w:w="15229"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369"/>
        <w:gridCol w:w="2115"/>
        <w:gridCol w:w="2040"/>
        <w:gridCol w:w="1875"/>
        <w:gridCol w:w="975"/>
        <w:gridCol w:w="2445"/>
        <w:gridCol w:w="405"/>
        <w:gridCol w:w="645"/>
        <w:gridCol w:w="427"/>
        <w:gridCol w:w="623"/>
        <w:gridCol w:w="36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olor w:val="auto"/>
                <w:kern w:val="0"/>
                <w:sz w:val="18"/>
                <w:szCs w:val="18"/>
              </w:rPr>
            </w:pPr>
            <w:r>
              <w:rPr>
                <w:rFonts w:ascii="Times New Roman" w:hAnsi="宋体"/>
                <w:color w:val="auto"/>
                <w:kern w:val="0"/>
                <w:sz w:val="18"/>
                <w:szCs w:val="18"/>
              </w:rPr>
              <w:t>序号</w:t>
            </w:r>
          </w:p>
        </w:tc>
        <w:tc>
          <w:tcPr>
            <w:tcW w:w="208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公开事项</w:t>
            </w:r>
          </w:p>
        </w:tc>
        <w:tc>
          <w:tcPr>
            <w:tcW w:w="21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公开内容（要素）</w:t>
            </w:r>
          </w:p>
        </w:tc>
        <w:tc>
          <w:tcPr>
            <w:tcW w:w="2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公开依据</w:t>
            </w:r>
          </w:p>
        </w:tc>
        <w:tc>
          <w:tcPr>
            <w:tcW w:w="1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公开时限</w:t>
            </w:r>
          </w:p>
        </w:tc>
        <w:tc>
          <w:tcPr>
            <w:tcW w:w="9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公开主体</w:t>
            </w:r>
          </w:p>
        </w:tc>
        <w:tc>
          <w:tcPr>
            <w:tcW w:w="24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公开渠道和载体</w:t>
            </w:r>
          </w:p>
        </w:tc>
        <w:tc>
          <w:tcPr>
            <w:tcW w:w="1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公开对象</w:t>
            </w:r>
          </w:p>
        </w:tc>
        <w:tc>
          <w:tcPr>
            <w:tcW w:w="1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公开方式</w:t>
            </w:r>
          </w:p>
        </w:tc>
        <w:tc>
          <w:tcPr>
            <w:tcW w:w="1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olor w:val="auto"/>
                <w:kern w:val="0"/>
                <w:sz w:val="18"/>
                <w:szCs w:val="18"/>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一级事项</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二级事项</w:t>
            </w:r>
          </w:p>
        </w:tc>
        <w:tc>
          <w:tcPr>
            <w:tcW w:w="2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2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1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24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全社会</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特定群众</w:t>
            </w: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主动</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依申请公开</w:t>
            </w: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县级</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1</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ascii="仿宋_GB2312" w:hAnsi="宋体" w:eastAsia="仿宋_GB2312"/>
                <w:color w:val="auto"/>
                <w:sz w:val="18"/>
                <w:szCs w:val="18"/>
              </w:rPr>
              <w:t>公共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ascii="仿宋_GB2312" w:hAnsi="宋体" w:eastAsia="仿宋_GB2312"/>
                <w:color w:val="auto"/>
                <w:sz w:val="18"/>
                <w:szCs w:val="18"/>
              </w:rPr>
              <w:t>服务</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法规文件</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城乡规划领域相关法律、法规、规章、规范性文件</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■纸质载体</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■公开查阅点</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2</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政民互动</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城乡规划事项的意见征集、咨询、信访等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实时公开</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■广播电视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3</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办事服务</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行政许可的事项、依据、条件、数量、程序、期限以及申请行政许可需要提交的全部材料目录</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实时公开</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4</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规划编制</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城市、镇总体规划及同级的土地利用规划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规划批准文件、脱密后的文本</w:t>
            </w:r>
            <w:r>
              <w:rPr>
                <w:rFonts w:hint="eastAsia" w:ascii="仿宋_GB2312" w:hAnsi="宋体" w:eastAsia="仿宋_GB2312"/>
                <w:color w:val="auto"/>
                <w:sz w:val="18"/>
                <w:szCs w:val="18"/>
              </w:rPr>
              <w:t>及</w:t>
            </w:r>
            <w:r>
              <w:rPr>
                <w:rFonts w:ascii="仿宋_GB2312" w:hAnsi="宋体" w:eastAsia="仿宋_GB2312"/>
                <w:color w:val="auto"/>
                <w:sz w:val="18"/>
                <w:szCs w:val="18"/>
              </w:rPr>
              <w:t>图</w:t>
            </w:r>
            <w:r>
              <w:rPr>
                <w:rFonts w:hint="eastAsia" w:ascii="仿宋_GB2312" w:hAnsi="宋体" w:eastAsia="仿宋_GB2312"/>
                <w:color w:val="auto"/>
                <w:sz w:val="18"/>
                <w:szCs w:val="18"/>
              </w:rPr>
              <w:t>纸</w:t>
            </w:r>
            <w:r>
              <w:rPr>
                <w:rFonts w:ascii="仿宋_GB2312" w:hAnsi="宋体" w:eastAsia="仿宋_GB2312"/>
                <w:color w:val="auto"/>
                <w:sz w:val="18"/>
                <w:szCs w:val="18"/>
              </w:rPr>
              <w:t>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■公开查阅点</w:t>
            </w:r>
            <w:r>
              <w:rPr>
                <w:rFonts w:hint="eastAsia" w:ascii="仿宋_GB2312" w:hAnsi="宋体" w:eastAsia="仿宋_GB2312"/>
                <w:color w:val="auto"/>
                <w:sz w:val="18"/>
                <w:szCs w:val="18"/>
              </w:rPr>
              <w:br w:type="textWrapping"/>
            </w: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5</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乡规划及同级的土地利用规划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脱密后的文本</w:t>
            </w:r>
            <w:r>
              <w:rPr>
                <w:rFonts w:hint="eastAsia" w:ascii="仿宋_GB2312" w:hAnsi="宋体" w:eastAsia="仿宋_GB2312"/>
                <w:color w:val="auto"/>
                <w:sz w:val="18"/>
                <w:szCs w:val="18"/>
              </w:rPr>
              <w:t>及图纸</w:t>
            </w:r>
            <w:r>
              <w:rPr>
                <w:rFonts w:ascii="仿宋_GB2312" w:hAnsi="宋体" w:eastAsia="仿宋_GB2312"/>
                <w:color w:val="auto"/>
                <w:sz w:val="18"/>
                <w:szCs w:val="18"/>
              </w:rPr>
              <w:t>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■公开查阅点■政府服务中心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6</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hint="eastAsia" w:ascii="仿宋_GB2312" w:hAnsi="宋体" w:eastAsia="仿宋_GB2312"/>
                <w:color w:val="auto"/>
                <w:sz w:val="18"/>
                <w:szCs w:val="18"/>
              </w:rPr>
              <w:t>城市、镇详细规划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脱密后的文本及</w:t>
            </w:r>
            <w:r>
              <w:rPr>
                <w:rFonts w:hint="eastAsia" w:ascii="仿宋_GB2312" w:hAnsi="宋体" w:eastAsia="仿宋_GB2312"/>
                <w:color w:val="auto"/>
                <w:sz w:val="18"/>
                <w:szCs w:val="18"/>
              </w:rPr>
              <w:t>图表</w:t>
            </w:r>
            <w:r>
              <w:rPr>
                <w:rFonts w:ascii="仿宋_GB2312" w:hAnsi="宋体" w:eastAsia="仿宋_GB2312"/>
                <w:color w:val="auto"/>
                <w:sz w:val="18"/>
                <w:szCs w:val="18"/>
              </w:rPr>
              <w:t>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7</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规划编制</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部分村庄编制完成的</w:t>
            </w:r>
            <w:r>
              <w:rPr>
                <w:rFonts w:ascii="仿宋_GB2312" w:hAnsi="宋体" w:eastAsia="仿宋_GB2312"/>
                <w:color w:val="auto"/>
                <w:sz w:val="18"/>
                <w:szCs w:val="18"/>
              </w:rPr>
              <w:t>村庄规划</w:t>
            </w:r>
            <w:r>
              <w:rPr>
                <w:rFonts w:hint="eastAsia" w:ascii="仿宋_GB2312" w:hAnsi="宋体" w:eastAsia="仿宋_GB2312"/>
                <w:color w:val="auto"/>
                <w:sz w:val="18"/>
                <w:szCs w:val="18"/>
              </w:rPr>
              <w:t>、村土地利用规划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脱密后的文本及附图等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、《国土资源部关于有序开展村土地利用规划编制工作的指导意见》</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8</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建设项目选址意见书</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9</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建设用地规划许可证</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r>
              <w:rPr>
                <w:rFonts w:hint="eastAsia" w:ascii="仿宋_GB2312" w:hAnsi="宋体" w:eastAsia="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10</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建设工程规划许可证</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乡村建设规划许可证</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行政处罚基本信息</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执法主体、执法人员姓名及证件编号、职责、权限、查处依据、工作程序、救济渠道和随机抽查事项清单等信息</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13</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事后公开</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作出的行政处罚决定信息（法律、行政法规另有规定的除外）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7个工作日</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bl>
    <w:p/>
    <w:sectPr>
      <w:footerReference r:id="rId3" w:type="default"/>
      <w:pgSz w:w="16838" w:h="11906" w:orient="landscape"/>
      <w:pgMar w:top="1440" w:right="1259" w:bottom="1440" w:left="18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E468FA-42FA-4CB3-8AC8-57D9531B84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BF1689E9-919E-4F16-B085-B530A5525799}"/>
  </w:font>
  <w:font w:name="仿宋_GB2312">
    <w:panose1 w:val="02010609030101010101"/>
    <w:charset w:val="86"/>
    <w:family w:val="modern"/>
    <w:pitch w:val="default"/>
    <w:sig w:usb0="00000001" w:usb1="080E0000" w:usb2="00000000" w:usb3="00000000" w:csb0="00040000" w:csb1="00000000"/>
    <w:embedRegular r:id="rId3" w:fontKey="{1551ABD3-FCE8-4A72-9760-6209925972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18A977BA"/>
    <w:rsid w:val="23B432E1"/>
    <w:rsid w:val="23F906E3"/>
    <w:rsid w:val="24A25F8E"/>
    <w:rsid w:val="30EB50CD"/>
    <w:rsid w:val="31C72404"/>
    <w:rsid w:val="34236E67"/>
    <w:rsid w:val="37A313D3"/>
    <w:rsid w:val="3C0412B8"/>
    <w:rsid w:val="59923F3D"/>
    <w:rsid w:val="5AC64FD4"/>
    <w:rsid w:val="738D2E7E"/>
    <w:rsid w:val="7C11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2020-11-26T09:42:00Z</cp:lastPrinted>
  <dcterms:modified xsi:type="dcterms:W3CDTF">2021-03-02T07:58:35Z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