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autoSpaceDE w:val="0"/>
        <w:autoSpaceDN/>
        <w:spacing w:before="75" w:beforeAutospacing="0" w:after="75" w:afterAutospacing="0" w:line="360" w:lineRule="auto"/>
        <w:ind w:right="0"/>
        <w:jc w:val="left"/>
        <w:rPr>
          <w:rFonts w:ascii="仿宋_GB2312" w:hAnsi="Calibri" w:eastAsia="仿宋_GB2312" w:cs="仿宋_GB2312"/>
          <w:sz w:val="24"/>
          <w:szCs w:val="24"/>
        </w:rPr>
      </w:pPr>
    </w:p>
    <w:p>
      <w:pPr>
        <w:pStyle w:val="2"/>
        <w:keepNext w:val="0"/>
        <w:keepLines w:val="0"/>
        <w:widowControl/>
        <w:suppressLineNumbers w:val="0"/>
        <w:spacing w:before="75" w:beforeAutospacing="0" w:after="75" w:afterAutospacing="0"/>
        <w:ind w:left="0" w:right="0"/>
        <w:jc w:val="center"/>
        <w:rPr>
          <w:rFonts w:ascii="仿宋_GB2312" w:hAnsi="Calibri" w:eastAsia="仿宋_GB2312" w:cs="仿宋_GB2312"/>
          <w:sz w:val="24"/>
          <w:szCs w:val="24"/>
        </w:rPr>
      </w:pPr>
      <w:r>
        <w:rPr>
          <w:rStyle w:val="4"/>
          <w:rFonts w:hint="eastAsia" w:ascii="宋体" w:hAnsi="宋体" w:eastAsia="宋体" w:cs="宋体"/>
          <w:b/>
          <w:sz w:val="27"/>
          <w:szCs w:val="27"/>
        </w:rPr>
        <w:t>一、编制说明</w:t>
      </w:r>
    </w:p>
    <w:p>
      <w:pPr>
        <w:pStyle w:val="2"/>
        <w:keepNext w:val="0"/>
        <w:keepLines w:val="0"/>
        <w:widowControl/>
        <w:suppressLineNumbers w:val="0"/>
        <w:autoSpaceDE w:val="0"/>
        <w:autoSpaceDN/>
        <w:spacing w:before="75" w:beforeAutospacing="0" w:after="75" w:afterAutospacing="0" w:line="360" w:lineRule="auto"/>
        <w:ind w:left="0" w:right="0" w:firstLine="480"/>
        <w:jc w:val="left"/>
      </w:pPr>
      <w:r>
        <w:rPr>
          <w:rFonts w:ascii="仿宋_GB2312" w:hAnsi="Calibri" w:eastAsia="仿宋_GB2312" w:cs="仿宋_GB2312"/>
          <w:sz w:val="24"/>
          <w:szCs w:val="24"/>
        </w:rPr>
        <w:t>（一）根据法律、行政法规、中共中央办公厅、国务院办公厅印发的《国税地税征管体制改革方案》和“三定”规定，国家税务总局永和县税务局第一税务分局主要负责税收、社会保险费和非税收入的直接征收和服务工作。详见权责事项表。</w:t>
      </w:r>
    </w:p>
    <w:p>
      <w:pPr>
        <w:pStyle w:val="2"/>
        <w:keepNext w:val="0"/>
        <w:keepLines w:val="0"/>
        <w:widowControl/>
        <w:suppressLineNumbers w:val="0"/>
        <w:autoSpaceDE w:val="0"/>
        <w:autoSpaceDN/>
        <w:spacing w:before="75" w:beforeAutospacing="0" w:after="75" w:afterAutospacing="0" w:line="360" w:lineRule="auto"/>
        <w:ind w:left="0" w:right="0" w:firstLine="480"/>
        <w:jc w:val="left"/>
      </w:pPr>
      <w:r>
        <w:rPr>
          <w:rFonts w:hint="default" w:ascii="仿宋_GB2312" w:hAnsi="Calibri" w:eastAsia="仿宋_GB2312" w:cs="仿宋_GB2312"/>
          <w:sz w:val="24"/>
          <w:szCs w:val="24"/>
        </w:rPr>
        <w:t>（二）未列入权责事项表的，国家税务总局永和县税务局第一税务分局根据法律、法规、规章、“三定”规定和党中央、国务院有关部署，全面正确履行相关职责。</w:t>
      </w:r>
    </w:p>
    <w:p>
      <w:pPr>
        <w:pStyle w:val="2"/>
        <w:keepNext w:val="0"/>
        <w:keepLines w:val="0"/>
        <w:widowControl/>
        <w:suppressLineNumbers w:val="0"/>
        <w:autoSpaceDE w:val="0"/>
        <w:autoSpaceDN/>
        <w:spacing w:before="75" w:beforeAutospacing="0" w:after="75" w:afterAutospacing="0" w:line="360" w:lineRule="auto"/>
        <w:ind w:left="0" w:right="0" w:firstLine="480"/>
        <w:jc w:val="left"/>
      </w:pPr>
      <w:r>
        <w:rPr>
          <w:rFonts w:hint="default" w:ascii="仿宋_GB2312" w:hAnsi="Calibri" w:eastAsia="仿宋_GB2312" w:cs="仿宋_GB2312"/>
          <w:sz w:val="24"/>
          <w:szCs w:val="24"/>
        </w:rPr>
        <w:t>（三）未按权责事项表正确履职并产生追责情形的，由相关部门按照党的纪律和国家法律法规进行处理。</w:t>
      </w:r>
    </w:p>
    <w:p>
      <w:pPr>
        <w:pStyle w:val="2"/>
        <w:keepNext w:val="0"/>
        <w:keepLines w:val="0"/>
        <w:widowControl/>
        <w:suppressLineNumbers w:val="0"/>
        <w:autoSpaceDE w:val="0"/>
        <w:autoSpaceDN/>
        <w:spacing w:before="75" w:beforeAutospacing="0" w:after="75" w:afterAutospacing="0" w:line="360" w:lineRule="auto"/>
        <w:ind w:left="0" w:right="0" w:firstLine="480"/>
        <w:jc w:val="left"/>
      </w:pPr>
      <w:r>
        <w:rPr>
          <w:rFonts w:hint="default" w:ascii="仿宋_GB2312" w:hAnsi="Calibri" w:eastAsia="仿宋_GB2312" w:cs="仿宋_GB2312"/>
          <w:sz w:val="24"/>
          <w:szCs w:val="24"/>
        </w:rPr>
        <w:t>（四）国家税务总局永和县税务局第一税务分局坚持以方便行政相对人为导向，落实透明、高效、便民的原则，编制并公布行政权力运行流程图和服务指南或工作规范，切实减少工作环节，规范自由裁量权，提高行政权力运行的科学化、规范化水平。</w:t>
      </w:r>
    </w:p>
    <w:p>
      <w:pPr>
        <w:pStyle w:val="2"/>
        <w:keepNext w:val="0"/>
        <w:keepLines w:val="0"/>
        <w:widowControl/>
        <w:suppressLineNumbers w:val="0"/>
        <w:autoSpaceDE w:val="0"/>
        <w:autoSpaceDN/>
        <w:spacing w:before="75" w:beforeAutospacing="0" w:after="75" w:afterAutospacing="0" w:line="360" w:lineRule="auto"/>
        <w:ind w:left="0" w:right="0" w:firstLine="480"/>
        <w:jc w:val="left"/>
      </w:pPr>
      <w:r>
        <w:rPr>
          <w:rFonts w:hint="default" w:ascii="仿宋_GB2312" w:hAnsi="Calibri" w:eastAsia="仿宋_GB2312" w:cs="仿宋_GB2312"/>
          <w:sz w:val="24"/>
          <w:szCs w:val="24"/>
        </w:rPr>
        <w:t>（五）根据立法变化、机构和职能调整等情况，由国家税务总局永和县税务局第一税务分局按规定程序相应调整更新权责清单。</w:t>
      </w:r>
    </w:p>
    <w:p>
      <w:pPr>
        <w:pStyle w:val="2"/>
        <w:keepNext w:val="0"/>
        <w:keepLines w:val="0"/>
        <w:widowControl/>
        <w:suppressLineNumbers w:val="0"/>
        <w:autoSpaceDE w:val="0"/>
        <w:autoSpaceDN/>
        <w:spacing w:before="75" w:beforeAutospacing="0" w:after="75" w:afterAutospacing="0" w:line="360" w:lineRule="auto"/>
        <w:ind w:left="0" w:right="0" w:firstLine="480"/>
        <w:jc w:val="left"/>
      </w:pPr>
      <w:r>
        <w:rPr>
          <w:rFonts w:hint="default" w:ascii="仿宋_GB2312" w:hAnsi="Calibri" w:eastAsia="仿宋_GB2312" w:cs="仿宋_GB2312"/>
          <w:sz w:val="24"/>
          <w:szCs w:val="24"/>
        </w:rPr>
        <w:t>附注：公布《国家税务总局永和县税务局第一税务分局权力和责任清单》，旨在听取社会意见，接受社会监督（监督电话：12366）</w:t>
      </w:r>
    </w:p>
    <w:p>
      <w:pPr>
        <w:pStyle w:val="2"/>
        <w:keepNext w:val="0"/>
        <w:keepLines w:val="0"/>
        <w:widowControl/>
        <w:suppressLineNumbers w:val="0"/>
        <w:spacing w:before="75" w:beforeAutospacing="0" w:after="75" w:afterAutospacing="0" w:line="360" w:lineRule="auto"/>
        <w:ind w:left="0" w:right="0" w:firstLine="645"/>
        <w:jc w:val="left"/>
      </w:pPr>
      <w:r>
        <w:rPr>
          <w:rFonts w:hint="default" w:ascii="Calibri" w:hAnsi="Calibri" w:cs="Calibri"/>
          <w:sz w:val="24"/>
          <w:szCs w:val="24"/>
        </w:rPr>
        <w:t> </w:t>
      </w:r>
    </w:p>
    <w:p>
      <w:pPr>
        <w:pStyle w:val="2"/>
        <w:keepNext w:val="0"/>
        <w:keepLines w:val="0"/>
        <w:widowControl/>
        <w:suppressLineNumbers w:val="0"/>
        <w:spacing w:before="75" w:beforeAutospacing="0" w:after="75" w:afterAutospacing="0"/>
        <w:ind w:left="0" w:right="0"/>
        <w:jc w:val="center"/>
      </w:pPr>
      <w:r>
        <w:rPr>
          <w:rStyle w:val="4"/>
          <w:rFonts w:hint="eastAsia" w:ascii="宋体" w:hAnsi="宋体" w:eastAsia="宋体" w:cs="宋体"/>
          <w:b/>
          <w:sz w:val="27"/>
          <w:szCs w:val="27"/>
        </w:rPr>
        <w:t>二、权责事项表</w:t>
      </w:r>
    </w:p>
    <w:p>
      <w:pPr>
        <w:pStyle w:val="2"/>
        <w:keepNext w:val="0"/>
        <w:keepLines w:val="0"/>
        <w:widowControl/>
        <w:suppressLineNumbers w:val="0"/>
        <w:spacing w:before="75" w:beforeAutospacing="0" w:after="75" w:afterAutospacing="0"/>
        <w:ind w:left="0" w:right="0"/>
        <w:jc w:val="center"/>
      </w:pPr>
      <w:r>
        <w:rPr>
          <w:rFonts w:ascii="楷体_GB2312" w:hAnsi="Calibri" w:eastAsia="楷体_GB2312" w:cs="楷体_GB2312"/>
          <w:b/>
          <w:sz w:val="24"/>
          <w:szCs w:val="24"/>
        </w:rPr>
        <w:t>（一）行政征收</w:t>
      </w:r>
      <w:bookmarkStart w:id="0" w:name="_GoBack"/>
      <w:bookmarkEnd w:id="0"/>
    </w:p>
    <w:p>
      <w:pPr>
        <w:pStyle w:val="2"/>
        <w:keepNext w:val="0"/>
        <w:keepLines w:val="0"/>
        <w:widowControl/>
        <w:suppressLineNumbers w:val="0"/>
        <w:jc w:val="both"/>
      </w:pPr>
      <w:r>
        <w:rPr>
          <w:rFonts w:ascii="黑体" w:hAnsi="宋体" w:eastAsia="黑体" w:cs="黑体"/>
          <w:sz w:val="36"/>
          <w:szCs w:val="36"/>
          <w:bdr w:val="none" w:color="auto" w:sz="0" w:space="0"/>
        </w:rPr>
        <w:t> </w:t>
      </w:r>
    </w:p>
    <w:tbl>
      <w:tblPr>
        <w:tblW w:w="83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26"/>
        <w:gridCol w:w="534"/>
        <w:gridCol w:w="862"/>
        <w:gridCol w:w="1342"/>
        <w:gridCol w:w="4165"/>
        <w:gridCol w:w="8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626"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both"/>
              <w:textAlignment w:val="center"/>
            </w:pPr>
            <w:r>
              <w:rPr>
                <w:rStyle w:val="4"/>
                <w:rFonts w:hint="eastAsia" w:ascii="宋体" w:hAnsi="宋体" w:eastAsia="宋体" w:cs="宋体"/>
                <w:b/>
                <w:color w:val="000000"/>
                <w:sz w:val="24"/>
                <w:szCs w:val="24"/>
              </w:rPr>
              <w:t>序号</w:t>
            </w:r>
          </w:p>
        </w:tc>
        <w:tc>
          <w:tcPr>
            <w:tcW w:w="534"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职权名称</w:t>
            </w:r>
          </w:p>
        </w:tc>
        <w:tc>
          <w:tcPr>
            <w:tcW w:w="862"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子项</w:t>
            </w:r>
          </w:p>
        </w:tc>
        <w:tc>
          <w:tcPr>
            <w:tcW w:w="1342"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设定依据</w:t>
            </w:r>
          </w:p>
        </w:tc>
        <w:tc>
          <w:tcPr>
            <w:tcW w:w="4165"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履责方式</w:t>
            </w:r>
          </w:p>
        </w:tc>
        <w:tc>
          <w:tcPr>
            <w:tcW w:w="805"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00"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w:t>
            </w: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增值税征收管理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1.1.1增值税征收</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2.《中华人民共和国增值税暂行条例》第二十条第一款。</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2.主管税务机关根据纳税人应纳税额的大小核定纳税人的具体纳税期限、扣缴义务人解缴税款的期限；</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3.纳税人、扣缴义务人直接到税务机关或采取邮寄、数据电文等其他方式办理申报、报送事项的，税务机关应当依法办理，接收相关资料；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扣缴义务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1.增值税由税务机关征收，进口货物的增值税由海关代征；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于稽核比对结果为不符、缺联的海关缴款书，纳税人应当持海关缴款书原件向主管税务机关申请数据修改或核对。属于纳税人数据采集错误的，数据修改后再次进行稽核比对；不属于数据采集错误的，纳税人可向主管税务机关申请数据核对，主管税务机关会同海关进行核查。经核查，海关缴款书票面信息与纳税人实际进口货物业务一致的，纳税人登录本省（区、市）增值税发票综合服务平台，查询、选择用于申报抵扣或出口退税的海关缴款书信息；</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自2018年6月1日起，对申报进口监管方式为1500（租赁不满一年）、1523（租赁贸易）、9800（租赁征税）的租赁飞机（税则品目：8802），海关停止代征进口环节增值税。进口租赁飞机增值税的征收管理，由税务机关按照现行增值税政策组织实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0" w:hRule="atLeast"/>
        </w:trPr>
        <w:tc>
          <w:tcPr>
            <w:tcW w:w="626" w:type="dxa"/>
            <w:vMerge w:val="restart"/>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w:t>
            </w:r>
          </w:p>
        </w:tc>
        <w:tc>
          <w:tcPr>
            <w:tcW w:w="534" w:type="dxa"/>
            <w:vMerge w:val="restart"/>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增值税征收管理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1.1.2增值税减免</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1.《中华人民共和国税收征收管理法》第三条、第五条、第三十三条。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2.《中华人民共和国增值税暂行条例》第二十条第一款。</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2.纳税人申报享受税收减免，无需报送附列资料的，税务机关应当依法办理，接收相关资料；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3.纳税人申报享受税收减免，需要报送附列资料的，如资料齐全、符合法定形式，应当予以受理；需要纳税人补正有关材料、手续的，应当一次性告知需要补正的内容；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4.纳税人办理税收减免备案的，税务机关应当接收纳税人提交的备案资料。资料齐全、符合法定形式的，当场备案；需要纳税人补正有关材料、手续的，应当一次性告知需要补正的内容。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税务机关根据具体税收减免事项的监管要求，加强与相关部门的信息共享和协同共治。</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0" w:hRule="atLeast"/>
        </w:trPr>
        <w:tc>
          <w:tcPr>
            <w:tcW w:w="626" w:type="dxa"/>
            <w:vMerge w:val="continue"/>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rPr>
                <w:rFonts w:hint="eastAsia" w:ascii="sans-serif" w:hAnsi="sans-serif" w:eastAsia="sans-serif" w:cs="sans-serif"/>
                <w:sz w:val="24"/>
                <w:szCs w:val="24"/>
              </w:rPr>
            </w:pPr>
          </w:p>
        </w:tc>
        <w:tc>
          <w:tcPr>
            <w:tcW w:w="534" w:type="dxa"/>
            <w:vMerge w:val="continue"/>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1.1.3农产品增值税进项税额核定扣除试点纳税人的扣除标准核定</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1.《中华人民共和国增值税暂行条例》第八条第二款第三项。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2.《财政部 国家税务总局关于在部分行业试行农产品增值税进项税额核定扣除办法的通知》（财税〔2012〕38号）附件1第十二条第三项。</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1.税务机关应当通过官方网站、办税服务场所等渠道公开核定主体、权限、依据、程序、报送资料、救济渠道、服务指南、流程图等；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2.试点纳税人以农产品为原料生产货物的扣除标准核定程序：</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(1)主管税务机关接收以农产品为原料生产货物的试点纳税人按规定时间提交的扣除标准核定申请及有关资料；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(2)主管税务机关对试点纳税人的申请资料进行审核，并逐级上报给省级税务机关；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(3)省级税务机关组成扣除标准核定小组进行核定，并下达核定结果；</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(4)主管税务机关通过网站、报刊等多种方式及时向社会公告核定结果，未经公告的扣除标准无效；</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(5)省级税务机关尚未下达核定结果前，试点纳税人可按上年确定的核定扣除标准计算申报农产品进项税额。</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3.试点纳税人购进农产品直接销售、购进农产品用于生产经营且不构成货物实体扣除标准的核定采取备案制，备案资料的范围和要求由省级税务机关确定；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试点纳税人对税务机关按规定核定的扣除标准有疑义或者生产经营情况发生变化，向主管税务机关提出重新核定扣除标准申请并提供说明其生产、经营真实情况的证据，主管税务机关应当自接到申请之日起30日内书面答复。</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税务机关应加强对试点纳税人农产品增值税进项税额计算扣除情况的监管，防范和打击虚开发票行为，定期进行纳税评估，及时发现申报纳税中存在的问题。</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585" w:hRule="atLeast"/>
        </w:trPr>
        <w:tc>
          <w:tcPr>
            <w:tcW w:w="626" w:type="dxa"/>
            <w:vMerge w:val="restart"/>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w:t>
            </w:r>
          </w:p>
        </w:tc>
        <w:tc>
          <w:tcPr>
            <w:tcW w:w="534" w:type="dxa"/>
            <w:vMerge w:val="restart"/>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增值税征收管理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1.1.4对逾期增值税扣税凭证继续抵扣的核准</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1.《中华人民共和国增值税暂行条例》第九条。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2.《国家税务总局关于逾期增值税扣税凭证抵扣问题的公告》（国家税务总局公告2011年第50号发布，国家税务总局公告2017年第36号、2018年第31号修改）。</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1.税务机关应当通过官方网站、办税服务场所等渠道公开逾期增值税扣税凭证继续抵扣的核准主体、权限、依据、程序、报送资料、救济渠道、服务指南、流程图等；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2.税务机关应当接收纳税人提交的相关资料。资料齐全、符合法定形式的，应当予以受理；需要纳税人补正有关材料、手续的，应当一次性告知需要补正的内容；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主管税务机关应认真核实纳税人所报资料，重点核查纳税人所报送资料是否齐全、交易是否真实发生、造成增值税扣税凭证逾期的原因是否属于客观原因、第三方证明或说明所述时间是否具有逻辑性、资料信息是否一致、增值税扣税凭证复印件与原件是否一致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4.主管税务机关核实无误后，应向上级税务机关上报，并将增值税扣税凭证逾期情况说明、第三方证明或说明、逾期增值税扣税凭证电子信息、逾期增值税扣税凭证复印件逐级上报至省税务局；</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5.省税务局对上报的资料进行案头复核，并对逾期增值税扣税凭证信息进行认证、稽核比对，对资料符合条件、稽核比对结果相符的，允许纳税人继续抵扣逾期增值税扣税凭证上所注明或计算的税额；</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增值税一般纳税人取得2017年1月1日及以后开具的增值税专用发票、海关进口增值税专用缴款书、机动车销售统一发票、收费公路通行费增值税电子普通发票，取消认证确认、稽核比对的期限。增值税一般纳税人取得2016年12月31日及以前开具的增值税专用发票、海关进口增值税专用缴款书、机动车销售统一发票，超过认证确认、稽核比对期限，但符合规定条件的，仍可按照《国家税务总局关于逾期增值税扣税凭证抵扣问题的公告》规定，继续抵扣进项税额。</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主管税务机关可定期或者不定期对已抵扣逾期增值税扣税凭证进项税额的纳税人进行复查，发现纳税人提供虚假信息，存在弄虚作假行为的，应责令纳税人将已抵扣进项税额转出，并按《中华人民共和国税收征收管理法》的有关规定进行处罚。</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05" w:hRule="atLeast"/>
        </w:trPr>
        <w:tc>
          <w:tcPr>
            <w:tcW w:w="626" w:type="dxa"/>
            <w:vMerge w:val="continue"/>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34" w:type="dxa"/>
            <w:vMerge w:val="continue"/>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1.1.5对未按期申报抵扣增值税扣税凭证申请继续抵扣的核准</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1.《中华人民共和国增值税暂行条例》第九条。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2.《国家税务总局关于未按期申报抵扣增值税扣税凭证有关问题的公告》（国家税务总局公告2011年第78号发布，国家税务总局公告2018年第31号修改）。</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1.税务机关应当通过官方网站、办税服务场所等渠道公开未按期申报抵扣增值税扣税凭证申请继续抵扣的核准主体、权限、依据、程序、报送资料、救济渠道、服务指南、流程图等；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2.税务机关应当接收纳税人提交的相关资料。资料齐全、符合法定形式的，应当予以受理；需要纳税人补正有关材料、手续的，应当一次性告知需要补正的内容；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主管税务机关受理纳税人申请后，应认真审核纳税人交易是否真实发生，所报资料是否齐全，增值税扣税凭证未按期申报抵扣的原因是否属于客观原因，纳税人说明、第三方证明或说明所述事项是否具有逻辑性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4.主管税务机关审核无误后，发送《未按期申报抵扣增值税扣税凭证允许继续抵扣通知单》，企业凭《通知单》进行申报抵扣；</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增值税一般纳税人取得2017年1月1日及以后开具的增值税专用发票、海关进口增值税专用缴款书、机动车销售统一发票、收费公路通行费增值税电子普通发票，取消申报抵扣的期限。增值税一般纳税人取得2016年12月31日及以前开具的增值税专用发票、海关进口增值税专用缴款书、机动车销售统一发票，超过申报抵扣期限，但符合规定条件的，仍可按照《国家税务总局关于未按期申报抵扣增值税扣税凭证有关问题的公告》规定，继续抵扣进项税额。</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主管税务机关可定期或者不定期对已办理未按期申报抵扣增值税扣税凭证抵扣手续的纳税人进行复查，发现纳税人提供虚假信息，存在弄虚作假行为的，应责令纳税人将已抵扣进项税额转出，并按《中华人民共和国税收征收管理法》的有关规定进行处罚。</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65" w:hRule="atLeast"/>
        </w:trPr>
        <w:tc>
          <w:tcPr>
            <w:tcW w:w="626" w:type="dxa"/>
            <w:vMerge w:val="restart"/>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1.2</w:t>
            </w:r>
          </w:p>
        </w:tc>
        <w:tc>
          <w:tcPr>
            <w:tcW w:w="534" w:type="dxa"/>
            <w:vMerge w:val="restart"/>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消费税征收管理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1.2.1消费税征收</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2.《中华人民共和国消费税暂行条例》第十二条第一款。</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2.纳税人、扣缴义务人直接到税务机关或采取邮寄、数据电文等其他方式办理申报、报送事项的，税务机关应当依法办理，接收相关资料；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扣缴义务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消费税由税务机关征收，进口的应税消费品的消费税由海关代征。</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65" w:hRule="atLeast"/>
        </w:trPr>
        <w:tc>
          <w:tcPr>
            <w:tcW w:w="626" w:type="dxa"/>
            <w:vMerge w:val="continue"/>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34" w:type="dxa"/>
            <w:vMerge w:val="continue"/>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1.2.2消费税减免</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1.《中华人民共和国税收征收管理法》第三条、第五条、第三十三条。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2.《中华人民共和国消费税暂行条例》第十二条第一款。</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2.纳税人申报享受税收减免，无需报送附列资料的，税务机关应当依法办理，接收相关资料。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税务机关根据具体税收减免事项的监管要求，加强与相关部门的信息共享和协同监管。</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170" w:hRule="atLeast"/>
        </w:trPr>
        <w:tc>
          <w:tcPr>
            <w:tcW w:w="626" w:type="dxa"/>
            <w:vMerge w:val="restart"/>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1.3</w:t>
            </w:r>
          </w:p>
        </w:tc>
        <w:tc>
          <w:tcPr>
            <w:tcW w:w="534" w:type="dxa"/>
            <w:vMerge w:val="restart"/>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车辆购置税征收管理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1.3.1车辆购置税征收</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2.《中华人民共和国车辆购置税法》第十条。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3.纳税人需要纸质车辆购置税完税证明的，主管税务机关为其打印《车辆购置税完税证明（电子版）》，或纳税人通过电子税务局等官方互联网平台查询和打印；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1.公安机关交通管理部门办理车辆注册登记，应当根据税务机关提供的应税车辆完税或者免税电子信息对纳税人申请登记的车辆信息进行核对，核对无误后依法办理车辆注册登记；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2.税务机关和公安、商务、海关、工业和信息化等部门应当建立应税车辆信息共享和工作配合机制，及时交换应税车辆和纳税信息资料。</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610" w:hRule="atLeast"/>
        </w:trPr>
        <w:tc>
          <w:tcPr>
            <w:tcW w:w="626" w:type="dxa"/>
            <w:vMerge w:val="continue"/>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34" w:type="dxa"/>
            <w:vMerge w:val="continue"/>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1.3.2车辆购置税减免</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1.《中华人民共和国税收征收管理法》第三条、第五条、第三十三条。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2.《中华人民共和国车辆购置税法》第十条。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2.纳税人申报享受税收减免，无需报送附列资料的，税务机关应当依法办理，接收相关资料；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3.纳税人申报享受税收减免，需要报送附列资料的，如资料齐全、符合法定形式，应当予以受理；需要纳税人补正有关材料、手续的，应当一次性告知需要补正的内容。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公安机关交通管理部门办理车辆注册登记，应当根据税务机关提供的应税车辆完税或者免税电子信息对纳税人申请登记的车辆信息进行核对，核对无误后依法办理车辆注册登记。</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1.4</w:t>
            </w: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企业所得税征收管理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1.4.1企业所得税征收</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《中华人民共和国税收征收管理法》第五条第一款。</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2.纳税人、扣缴义务人直接到税务机关或采取邮寄、数据电文等其他方式办理申报、报送事项的，税务机关应当依法办理，接收相关资料；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5.对非居民企业在中国境内取得工程作业和劳务所得应缴纳的所得税，税务机关可以指定工程价款或者劳务费的支付人为扣缴义务人。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扣缴义务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3.税务机关发现纳税人多缴税款的，应当自发现之日起10日内办理退还手续；纳税人发现多缴税款，要求退还的，税务机关应当自接到纳税人退还申请之日起30日内查实并办理退还手续；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分支机构未按规定报送经总机构所在地主管税务机关受理的汇总纳税企业分支机构所得税分配表，分支机构所在地主管税务机关应责成该分支机构在申报期内报送，同时提请总机构所在地主管税务机关督促总机构按照规定提供相关分配表；分支机构在申报期内不提供的，由分支机构所在地主管税务机关对分支机构按照《中华人民共和国税收征收管理法》的有关规定予以处罚；属于总机构未向分支机构提供分配表的，分支机构所在地主管税务机关还应提请总机构所在地主管税务机关对总机构按照《中华人民共和国税收征收管理法》的有关规定予以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以总机构名义进行生产经营的非法人分支机构，无法提供汇总纳税企业分支机构所得税分配表，也无法提供《跨地区经营汇总纳税企业所得税征收管理办法》第二十三条规定相关证据证明其二级及以下分支机构身份的，应视同独立纳税人计算并就地缴纳企业所得税，不执行《跨地区经营汇总纳税企业所得税征收管理办法》的相关规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055"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1.4</w:t>
            </w: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企业所得税征收管理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1.4.2企业所得税减免</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《中华人民共和国税收征收管理法》第三条、第五条、第三十三条。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2.纳税人申报享受税收减免，无需报送附列资料的，税务机关应当依法办理，接收相关资料；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纳税人按照财税〔2018〕102号文件规定办理税收减免备案的，税务机关应当接收纳税人提交的备案资料。资料齐全、符合法定形式的，当场备案；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企业享受优惠事项后，税务机关将适时开展后续管理。企业未能按照税务机关要求提供留存备查资料，或者提供的留存备查资料与实际生产经营情况、财务核算情况、相关技术领域、产业、目录、资格证书等不符，无法证实符合优惠事项规定条件的，或者存在弄虚作假情况的，税务机关依法追缴其已享受的企业所得税优惠，并按照税收征管法等相关规定处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税务机关根据具体税收减免事项的监管要求，加强与相关部门的信息共享和协同监管。</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0" w:hRule="atLeast"/>
        </w:trPr>
        <w:tc>
          <w:tcPr>
            <w:tcW w:w="626" w:type="dxa"/>
            <w:vMerge w:val="restart"/>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1.5</w:t>
            </w:r>
          </w:p>
        </w:tc>
        <w:tc>
          <w:tcPr>
            <w:tcW w:w="534" w:type="dxa"/>
            <w:vMerge w:val="restart"/>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个人所得税征收管理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1.5.1个人所得税征收</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《中华人民共和国税收征收管理法》第五条第一款。</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2.纳税人、扣缴义务人直接到税务机关或采取邮寄、数据电文等其他方式办理申报、报送事项的，税务机关应当依法办理，接收相关资料；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3.税务机关征收税款应当开具完税凭证或纳税记录；</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扣缴义务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1.公安、人民银行、金融监督管理等相关部门应当协助税务机关确认纳税人的身份、金融账户信息；</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教育、卫生、医疗保障、民政、人力资源社会保障、住房城乡建设、公安、人民银行、金融监督管理等相关部门应当向税务机关提供纳税人子女教育、继续教育、大病医疗、住房贷款利息、住房租金、赡养老人等专项附加扣除信息。</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5" w:hRule="atLeast"/>
        </w:trPr>
        <w:tc>
          <w:tcPr>
            <w:tcW w:w="626" w:type="dxa"/>
            <w:vMerge w:val="continue"/>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34" w:type="dxa"/>
            <w:vMerge w:val="continue"/>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1.5.2个人所得税减免</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《中华人民共和国税收征收管理法》第三条、第五条、第三十三条。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2.纳税人申报享受税收减免，无需报送附列资料的，税务机关应当依法办理，接收相关资料；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3.纳税人办理税收减免备案的，税务机关应当接收纳税人提交的备案资料，资料齐全、符合法定形式的，当场备案；需要纳税人补正有关材料、手续的，应当一次性告知需要补正的内容；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4.纳税人办理税收减免核准的，税务机关应当接收纳税人提交的相关资料。资料齐全、填写内容完整、符合法定形式的，当场受理；需要纳税人补正有关材料、手续的，应当一次性告知需要补正的内容。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税务机关根据具体税收减免事项的监管要求，加强与相关部门的信息共享和协同共治。</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0" w:hRule="atLeast"/>
        </w:trPr>
        <w:tc>
          <w:tcPr>
            <w:tcW w:w="626" w:type="dxa"/>
            <w:vMerge w:val="restart"/>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1.6</w:t>
            </w:r>
          </w:p>
        </w:tc>
        <w:tc>
          <w:tcPr>
            <w:tcW w:w="534" w:type="dxa"/>
            <w:vMerge w:val="restart"/>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土地增值税征收管理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1.6.1土地增值税征收</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2.《中华人民共和国土地增值税暂行条例》第十一条。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1.自然资源管理部门应当向税务机关提供有关资料，并协助税务机关依法征收土地增值税；</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2.纳税人未按照《中华人民共和国土地增值税暂行条例》缴纳土地增值税的，自然资源管理部门不得办理有关的权属变更手续。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0" w:hRule="atLeast"/>
        </w:trPr>
        <w:tc>
          <w:tcPr>
            <w:tcW w:w="626" w:type="dxa"/>
            <w:vMerge w:val="continue"/>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34" w:type="dxa"/>
            <w:vMerge w:val="continue"/>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1.6.2土地增值税减免</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1.《中华人民共和国税收征收管理法》第三条、第五条、第三十三条。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2.《中华人民共和国土地增值税暂行条例》第十一条。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2.纳税人申报享受税收减免，无需报送附列资料的，税务机关应当依法办理，接收相关资料；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3.纳税人办理税收减免备案的，税务机关应当接收纳税人提交的备案资料。资料齐全、符合法定形式的，当场备案；需要纳税人补正有关材料、手续的，应当一次性告知需要补正的内容；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4.纳税人办理税收减免需要核准的，税务机关应当接收纳税人提交的相关资料。资料齐全、符合法定形式的，应当受理申请；需要纳税人补正有关材料、手续的，应当一次性告知需要补正的内容。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各级自然资源主管部门在办理土地、房屋权属登记时，应按照《中华人民共和国土地增值税暂行条例》的规定，在纳税人出具完税（或减免税）凭证后，再办理登记手续；对于未出具完税（或减免税）凭证的，不予办理相关的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20"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1.6</w:t>
            </w: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土地增值税征收管理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1.6.3土地增值税清算核定</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1.《中华人民共和国税收征收管理法》第三十五条。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2.《土地增值税清算管理规程》（国税发〔2009〕91号印发）第三十三条、第三十四条。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1.税务机关应当通过官方网站、办税服务场所等渠道公开核定主体、权限、依据、程序、救济渠道、流程图等；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2.主管税务机关发出核定征收的税务事项告知书后，税务人员对房地产项目开展土地增值税核定征收核查，主管税务机关审核合议；</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3.税务机关制作相关文书送达给纳税人，通知纳税人申报缴纳应补缴税款或办理退税。</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1.违反规定核定应纳税额，导致纳税人税负水平明显不合理的；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3.利用职务上的便利，收受或者索取纳税人财物或谋取其他不正当利益的；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0"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1.7</w:t>
            </w: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房产税征收管理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1.7.1房产税征收</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2.《中华人民共和国房产税暂行条例》第九条。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530"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1.7</w:t>
            </w: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房产税征收管理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1.7.2房产税减免</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1.《中华人民共和国税收征收管理法》第三条、第五条、第三十三条。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2.《中华人民共和国房产税暂行条例》第九条。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2.纳税人申报享受税收减免，无需报送附列资料的，税务机关应当依法办理，接收相关资料。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纳税人申报享受房产税优惠，并将有关资料留存备查。各级税务机关根据国家税收法律、法规、规章、规范性文件等规定对自行申报的房产税减免情况进行后续管理。对不应当享受减免税的，依法追缴已享受的减免税款，并予以相应处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税务机关根据具体税收减免事项的监管要求，加强与相关部门的信息共享和协同共治。</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0"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1.8</w:t>
            </w: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城镇土地使用税征收管理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1.8.1城镇土地使用税征收</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2.《中华人民共和国城镇土地使用税暂行条例》第十条。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自然资源管理部门应当向土地所在地的税务机关提供土地使用权属资料。</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90"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1.8</w:t>
            </w: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城镇土地使用税征收管理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1.8.2城镇土地使用税减免</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1.《中华人民共和国税收征收管理法》第三条、第五条、第三十三条。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2.《中华人民共和国城镇土地使用税暂行条例》第七条、第十条。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2.纳税人申报享受税收减免，无需报送附列资料的，税务机关应当依法办理，接收相关资料；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3.纳税人办理税收减免核准的，税务机关应当接收纳税人提交的相关资料。资料齐全、填写内容完整、符合法定形式的，当场受理；需要纳税人补正有关材料、手续的，应当一次性告知需要补正的内容。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纳税人申报享受城镇土地使用税优惠，并将有关资料留存备查。各级税务机关根据国家税收法律、法规、规章、规范性文件等规定对自行申报的城镇土地使用税减免情况进行后续管理。对不应当享受减免税的，依法追缴已享受的减免税款，并予以相应处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税务机关根据具体税收减免事项的监管要求，加强与相关部门的信息共享和协同共治。</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485"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1.9</w:t>
            </w: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耕地占用税征收管理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1.9.1耕地占用税征收</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2.《中华人民共和国耕地占用税法》第九条。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1.自然资源主管部门凭耕地占用税完税凭证或者免税凭证和其他有关文件发放建设用地批准书；</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与相关部门建立耕地占用税涉税信息共享机制和工作配合机制。县级以上地方人民政府自然资源、农业农村、水利等相关部门应当定期向税务机关提供农用地转用、临时占地等信息，协助税务机关加强耕地占用税征收管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3.税务机关发现纳税人的纳税申报数据资料异常或者纳税人未按照规定期限申报纳税的，可以提请相关部门进行复核，相关部门应当自收到税务机关复核申请之日起三十日内向税务机关出具复核意见。</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90"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1.9</w:t>
            </w: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耕地占用税征收管理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1.9.2耕地占用税减免</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1.《中华人民共和国税收征收管理法》第三条、第五条、第三十三条。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2.《中华人民共和国耕地占用税法》第九条。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2.纳税人申报享受税收减免，无需报送附列资料的，税务机关应当依法办理，接收相关资料。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纳税人申报享受耕地占用税优惠，并将有关资料留存备查。各级税务机关根据国家税收法律、法规、规章、规范性文件等规定对自行申报的耕地占用税减免情况进行后续管理。对不应当享受减免税的，依法追缴已享受的减免税款，并予以相应处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1.自然资源主管部门凭耕地占用税完税凭证或者免税凭证和其他有关文件发放建设用地批准书；</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与相关部门建立耕地占用税涉税信息共享机制和工作配合机制。税务机关应当与相关部门建立耕地占用税涉税信息共享机制和工作配合机制。县级以上地方人民政府自然资源、农业农村、水利等相关部门应当定期向税务机关提供农用地转用、临时占地等信息，协助税务机关加强耕地占用税征收管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3.税务机关发现纳税人的纳税申报数据资料异常或者纳税人未按照规定期限申报纳税的，可以提请相关部门进行复核，相关部门应当自收到税务机关复核申请之日起三十日内向税务机关出具复核意见。</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0"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1.10</w:t>
            </w: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契税征收管理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1.10.1契税征收</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2.《中华人民共和国契税暂行条例》第十二条第一款。</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1.自然资源管理部门、房产管理部门应当向契税征收机关提供有关资料，并协助契税征收机关依法征收契税；</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2.各级税务、财政和自然资源主管部门，要共同研究强化土地税收征管的办法和措施，通过信息共享、情况通报、联合办公、联席会议等多种形式沟通情况和信息，加强部门间的协作配合；</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各级自然资源主管部门应根据税务、财政部门的需要，提供现有的地籍资料和相关地价资料。对于通过征用或者出让、转让方式取得的土地，以及出租土地使用权或变更土地登记的，国土资源管理部门在办理用地手续后，应及时把有关信息告知当地的税务、财政部门；</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4.各级税务、财政部门在征管工作中，如发现纳税人没有办理用地手续或未进行土地登记的，应及时将有关信息告知当地自然资源主管部门。</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2.违反法律、行政法规的规定提前征收、延缓征收或者摊派税款的；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00"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1.10</w:t>
            </w: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契税征收管理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1.10.2契税减免</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1.《中华人民共和国税收征收管理法》第三条、第五条、第三十三条。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2.《中华人民共和国契税暂行条例》第十二条第一款。</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2.纳税人申报享受税收减免，需要报送附列资料的，如资料齐全、符合法定形式，应当予以受理；需要纳税人补正有关材料、手续的，应当一次性告知需要补正的内容。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各级税务机关根据国家税收法律、法规、规章、规范性文件等规定对自行申报的契税减免情况进行后续管理。对不应当享受减免税的，依法追缴已享受的减免税款，并予以相应处理。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各级自然资源主管部门在办理土地使用权属登记时，应按照《中华人民共和国契税暂行条例》《中华人民共和国土地增值税暂行条例》的规定，在纳税人出具完税（或减免税）凭证后，再办理登记手续；对于未出具完税（或减免税）凭证的，不予办理相关的手续。办理土地登记后，应将完税（或减免税）凭证一联与权属登记资料一并归档备查。</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0"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1.11</w:t>
            </w: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资源税征收管理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1.11.1资源税征收</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2.《中华人民共和国资源税暂行条例》第十条。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税务机关应当加强与矿业管理部门、行业协会等有关部门沟通协作，实现信息共享。</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2.违反法律、行政法规的规定提前征收、延缓征收或者摊派税款的；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0"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1.11</w:t>
            </w: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资源税征收管理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1.11.2资源税减免</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1.《中华人民共和国税收征收管理法》第三条、第五条、第三十三条。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2.《中华人民共和国资源税暂行条例》第十条。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2.纳税人申报享受税收减免的，无需报送附列资料，税务机关应当依法办理，接收相关资料；需要纳税人补正有关资料、手续的，应当一次性告知需要补正的内容；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3.纳税人办理税收减免需要核准的，纳税人向主管税务机关提出，由省、自治区、直辖市人民政府决定，税务机关根据省、自治区、直辖市人民政府的决定，减征或免征资源税。</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应当将享受减免税的纳税人履行纳税义务情况纳入风险管理，加强监督检查，对纳税人减免税政策适用的准确性进行审核。经主管税务机关核实后，对于不符合资源税减税条件的纳税人，主管税务机关应当责令其停止享受减税优惠；已享受减税优惠的，由主管税务机关责令纳税人补缴已减征的资源税税款并加收滞纳金；提供虚假资料的，按照《中华人民共和国税收征收管理法》及其实施细则有关规定予以处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主管税务机关与自然资源主管部门要建立相应的协作机制。根据工作需要，主管税务机关可请自然资源主管部门提供相关信息，自然资源主管部门予以协助支持。主管税务机关对相关信息进行比对，发现企业备案的有关储量、开采方式等信息有疑点的，可通过咨询自然资源主管部门进行核实。</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700"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1.12</w:t>
            </w: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车船税征收管理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1.12.1车船税征收</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2.《中华人民共和国车船税法》第十一条、第十二条。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3.《中华人民共和国车船税法实施条例》第十一条。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2.纳税人、扣缴义务人直接到税务机关或采取邮寄、数据电文等其他方式办理申报、报送事项的，税务机关应当依法办理，接收相关资料；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扣缴义务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1.税务机关可以在车船登记管理部门、车船检验机构的办公场所集中办理车船税征收事宜；</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2.公安、交通运输、农业、渔业等车船登记管理部门、船舶检验机构和车船税扣缴义务人的行业主管部门应当在提供车船有关信息等方面，协助税务机关加强车船税的征收管理；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3.车辆所有人或者管理人在申请办理车辆相关登记、定期检验手续时，应当向公安机关交通管理部门提交依法纳税或者免税证明。公安机关交通管理部门核查后办理相关手续。</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2.违反法律、行政法规的规定提前征收、延缓征收或者摊派税款的；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45"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1.12</w:t>
            </w: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车船税征收管理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1.12.2车船税减免</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1.《中华人民共和国税收征收管理法》第三条、第五条、第三十三条。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2.《中华人民共和国车船税法》第十一条、第十二条。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3.《中华人民共和国车船税法实施条例》第十一条。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2.纳税人申报享受税收减免，无需报送附列资料的，税务机关应当依法办理，接收相关资料；需要纳税人补正有关材料、手续的，应当一次性告知需要补正的内容。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纳税人享受减免税的，对符合政策规定条件的材料有留存备查的义务。各级税务机关根据国家税收法律、法规、规章、规范性文件等规定对自行申报的车船税减免情况进行后续管理。对不应当享受减免税的，依法追缴已享受的减免税款，并予以相应处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1.税务机关可以在车船登记管理部门、车船检验机构的办公场所集中办理车船税征收事宜；</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2.公安机关交通管理部门在办理车辆相关登记和定期检验手续时，经核查，对没有提供依法纳税或者免税证明的，不予办理相关手续。</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30"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1.13</w:t>
            </w: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印花税征收管理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1.13.1印花税征收</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2.《中华人民共和国印花税暂行条例》第十条。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印花税实行由纳税人根据规定自行计算应纳税额，购买并一次贴足印花税票的缴纳办法。应纳税额较大或者贴花次数频繁，纳税人向税务机关提出以缴款书代替贴花或者按期汇总缴纳的，税务机关应当依法办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扣缴义务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2.违反法律、行政法规的规定提前征收、延缓征收或者摊派税款的；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25"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1.13</w:t>
            </w: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印花税征收管理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1.13.2印花税减免</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1.《中华人民共和国税收征收管理法》第三条、第五条、第三十三条。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2.《中华人民共和国印花税暂行条例》第十条。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2.纳税人申报享受税收减免，无需报送附列资料的，税务机关应当依法办理，接收相关资料。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纳税人申报享受印花税优惠，并将有关资料留存备查。各级税务机关根据国家税收法律、法规、规章、规范性文件等规定对自行申报的印花税减免情况进行后续管理。对不应当享受减免税的，依法追缴已享受的减免税款，并予以相应处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税务机关根据具体税收减免事项的监管要求，加强与相关部门的信息共享和协同共治。</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005"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1.14</w:t>
            </w: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城市维护建设税征收管理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1.14.1城市维护建设税征收</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2.《中华人民共和国城市维护建设税暂行条例》第五条。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2.税务机关应当受理纳税人、扣缴义务人直接申报、邮寄申报、数据电文申报或者其他方式申报，接收相关资料；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2.违反法律、行政法规的规定提前征收、延缓征收或者摊派税款的；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730"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1.14</w:t>
            </w: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城市维护建设税征收管理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1.14.2城市维护建设税减免</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1.《中华人民共和国税收征收管理法》第三条、第五条、第三十三条。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2.《中华人民共和国城市维护建设税暂行条例》第五条。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2.纳税人申报享受税收减免，无需报送附列资料的，税务机关应当依法办理，接收相关资料。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各级税务机关根据国家税收法律、法规、规章、规范性文件等规定对自行申报的城市维护建设税减免情况进行后续管理。对不应当享受减免税的，依法追缴已享受的减免税款，并予以相应处理。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税务机关根据具体税收减免事项的监管要求，加强与相关部门的信息共享和协同共治。</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80"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1.15</w:t>
            </w: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烟叶税征收管理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2.《中华人民共和国烟叶税法》第六条。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2.纳税人、扣缴义务人直接到税务机关或采取邮寄、数据电文等其他方式办理申报、报送事项的，税务机关应当依法办理，接收相关资料；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2.违反法律、行政法规的规定提前征收、延缓征收或者摊派税款的；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175"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1.16</w:t>
            </w: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环境保护税征收管理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1.16.1环境保护税征收</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2.《中华人民共和国环境保护税法》第十四条第一款。</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4.税务机关应当将纳税人的纳税申报数据资料与生态环境主管部门交送的相关数据资料进行比对；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发现纳税人的纳税申报数据资料异常或者纳税人未按照规定期限办理纳税申报的，可以提请生态环境主管部门进行复核，生态环境主管部门应当自收到税务机关的数据资料之日起十五日内向税务机关出具复核意见。税务机关应当按照生态环境主管部门复核的数据资料调整纳税人的应纳税额。</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环境保护税由税务机关依照《中华人民共和国税收征收管理法》和《中华人民共和国环境保护税法》的有关规定征收管理。环境保护主管部门依照《中华人民共和国环境保护税法》和有关环境保护法律法规的规定负责对污染物的监测管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2.县级以上地方人民政府应当建立税务机关、环境保护主管部门和其他相关单位分工协作工作机制，加强环境保护税征收管理，保障税款及时足额入库；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3.环境保护主管部门和税务机关应当建立涉税信息共享和工作配合机制。</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（1）环境保护主管部门应当将排污单位的排污许可、污染物排放数据、环境违法和受行政处罚情况等环境保护相关信息，定期交送税务机关；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（2）税务机关应当将纳税人的纳税申报、税款入库、减免税额、欠缴税款以及风险疑点等环境保护税涉税信息，定期交送环境保护主管部门。</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2.违反法律、行政法规的规定提前征收、延缓征收或者摊派税款的；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00" w:hRule="atLeast"/>
        </w:trPr>
        <w:tc>
          <w:tcPr>
            <w:tcW w:w="626" w:type="dxa"/>
            <w:vMerge w:val="restart"/>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1.16</w:t>
            </w:r>
          </w:p>
        </w:tc>
        <w:tc>
          <w:tcPr>
            <w:tcW w:w="534" w:type="dxa"/>
            <w:vMerge w:val="restart"/>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环境保护税征收管理</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1.16.2环境保护税减免</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1.《中华人民共和国税收征收管理法》第三条、第五条、第三十三条。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2.《中华人民共和国环境保护税法》第十二条、第十三条。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2.纳税人申报享受税收减免，无需报送附列资料的，税务机关应当依法办理，接收相关资料；需要纳税人补正有关材料、手续的，应当一次性告知需要补正的内容。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1.税务机关应当将纳税人的纳税申报数据资料与生态环境主管部门交送的相关数据资料进行比对；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发现纳税人的纳税申报数据资料异常或者纳税人未按照规定期限办理纳税申报的，可以提请生态环境主管部门进行复核，生态环境主管部门应当自收到税务机关的数据资料之日起十五日内向税务机关出具复核意见。税务机关应当按照生态环境主管部门复核的数据资料调整纳税人的应纳税额。</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税务机关应当通过涉税信息共享平台将纳税人的减免税额信息，定期交送生态环境主管部门。</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100" w:hRule="atLeast"/>
        </w:trPr>
        <w:tc>
          <w:tcPr>
            <w:tcW w:w="626" w:type="dxa"/>
            <w:vMerge w:val="continue"/>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34" w:type="dxa"/>
            <w:vMerge w:val="continue"/>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1.16.3环境保护税核定</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1.《中华人民共和国税收征收管理法》第三十五条。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2.《中华人民共和国环境保护税法》第十条、第二十一条。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1.税务机关应当通过官方网站、办税服务场所等渠道公开核定主体、权限、依据、程序、救济渠道、流程图等；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2.依照《中华人民共和国环境保护税法》第十条第四项的规定核定计算污染物排放量的，由税务机关会同生态环境主管部门核定污染物排放种类、数量和应纳税额。</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1.违反规定核定应纳税额，导致纳税人税负水平明显不合理的；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3.利用职务上的便利，收受或者索取纳税人财物或谋取其他不正当利益的；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00"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1.17</w:t>
            </w: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个体工商户税收定期定额核定</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1.《中华人民共和国税收征收管理法》第三十五条第一款。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2.《个体工商户税收定期定额征收管理办法》（国家税务总局令第16号公布，国家税务总局令第44号修改）第二条。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1.税务机关应当通过官方网站、办税服务场所等渠道公开核定主体、权限、依据、程序、救济渠道、流程图等；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按照主管税务机关规定的申报期限、申报内容向主管税务机关申报，填写有关申报文书，主管税务机关根据定期定额户自行申报情况，参考典型调查结果，采取《个体工商户税收定期定额征收管理办法》第六条规定的核定方法核定定额，并计算应纳税额；</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3.主管税务机关应当将核定定额的初步结果进行公示，公示期限为五个工作日；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4.主管税务机关根据公示意见结果修改定额，并将核定情况报经县以上税务机关审核批准后，填制《核定定额通知书》；</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5.主管税务机关应当将《核定定额通知书》送达定期定额户执行；</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6.主管税务机关将最终确定的定额和应纳税额情况在原公示范围内进行公布；</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7.税务机关停止定期定额户实行定期定额征收方式，应当书面通知定期定额户。</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定期定额户的经营额、所得额连续纳税期限超过或低于税务机关核定的定额，应当提请税务机关重新核定定额，税务机关应根据《个体工商户税收定期定额征收管理办法》规定的核定方法和程序重新核定定额。具体期限由省级税务机关确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检查发现定期定额户在以前定额执行期发生的经营额、所得额超过定额，或者当期发生的经营额、所得额超过定额一定幅度而未向税务机关进行纳税申报及结清应纳税款的，税务机关应当追缴税款、加收滞纳金，并按照法律、行政法规规定予以处理。其经营额、所得额连续纳税期超过定额，税务机关应当按照《个体工商户税收定期定额征收管理办法》第十九条的规定重新核定其定额。</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1.违反规定核定应纳税额、调整税收定额，导致纳税人税负水平明显不合理的；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2.利用职务上的便利，收受或者索取纳税人财物或谋取其他不正当利益的；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5.对控告、检举税收违法违纪行为的纳税人、扣缴义务人以及其他检举人进行打击报复的；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100"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1.18</w:t>
            </w: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核定应纳税额</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1.《中华人民共和国税收征收管理法》第三十五条、第三十七条。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2.《中华人民共和国税收征收管理法实施细则》第四十七条。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1.税务机关应当通过官方网站、办税服务场所等渠道公开核定主体、权限、依据、程序、救济渠道、流程图等；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有税收征管法第三十五条或者第三十七条所列情形之一的，税务机关有权采用下列任何一种方法核定其应纳税额：参照当地同类行业或者类似行业中经营规模和收入水平相近的纳税人的税负水平核定；按照营业收入或者成本加合理的费用和利润的方法核定；按照耗用的原材料、燃料、动力等推算或者测算核定；按照其他合理方法核定。采用一种方法不足以正确核定应纳税额时，可以同时采用两种以上的方法核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3.税务机关制作《税务事项通知书》或《税务处理决定书》，将相关文书送达纳税人。</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1.违反规定核定应纳税额，导致纳税人税负水平明显不合理的；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3.利用职务上的便利，收受或者索取纳税人财物或谋取其他不正当利益的；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20"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1.19</w:t>
            </w: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税款追征追缴</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1.《中华人民共和国税收征收管理法》第五十二条、第六十四条、第六十八条、第六十九条。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2.《中华人民共和国税收征收管理法实施细则》第九十四条。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因税务机关的责任，致使纳税人、扣缴义务人未缴或者少缴税款的，税务机关在三年内可以要求纳税人、扣缴义务人补缴税款，但是不得加收滞纳金；因纳税人、扣缴义务人计算错误等失误，未缴或者少缴税款的，税务机关在三年内可以追征税款、滞纳金；有特殊情况的，追征期可以延长到五年；纳税人不进行纳税申报造成不缴或少缴应纳税款的，其追征期一般为三年，特殊情况可以延长至五年；对偷税、抗税、骗税的，税务机关追征其未缴或者少缴的税款、滞纳金或者所骗取的税款，不受追征期的限制；</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2.纳税人拒绝代扣、代收税款的，扣缴义务人应当向税务机关报告，由税务机关直接向纳税人追缴税款、滞纳金。纳税人拒不缴纳的，依照税收征管法第六十八条的规定执行；</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3.税务机关追征追缴税款、滞纳金，应当按规定出具《税务事项通知书》或《税务处理决定书》；</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4.纳税人、扣缴义务人在规定期限内不缴或者少缴应纳或者应解缴的税款，经税务机关责令限期缴纳，逾期仍未缴纳的，税务机关依照税收征管法第四十条的规定采取强制执行措施追缴其不缴或者少缴的税款；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6.税务机关应当按照国家规定的税款入库预算级次，将征收的税款缴入国库。</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500"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1.20</w:t>
            </w: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社保费征收</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Pr>
            <w:r>
              <w:rPr>
                <w:rFonts w:hint="eastAsia" w:ascii="宋体" w:hAnsi="宋体" w:eastAsia="宋体" w:cs="宋体"/>
                <w:color w:val="000000"/>
                <w:sz w:val="24"/>
                <w:szCs w:val="24"/>
              </w:rPr>
              <w:t>社会保险费征收</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rPr>
              <w:t>1. 《中华人民共和国社会保险法》第五十九条、第六十条、第八十六条。</w:t>
            </w:r>
          </w:p>
          <w:p>
            <w:pPr>
              <w:pStyle w:val="2"/>
              <w:keepNext w:val="0"/>
              <w:keepLines w:val="0"/>
              <w:widowControl/>
              <w:suppressLineNumbers w:val="0"/>
              <w:jc w:val="left"/>
            </w:pPr>
            <w:r>
              <w:rPr>
                <w:rFonts w:hint="eastAsia" w:ascii="宋体" w:hAnsi="宋体" w:eastAsia="宋体" w:cs="宋体"/>
                <w:color w:val="000000"/>
                <w:sz w:val="24"/>
                <w:szCs w:val="24"/>
              </w:rPr>
              <w:t>2.《社会保险费征缴暂行条例》（中华人民共和国国务院令第259号）第六条</w:t>
            </w:r>
          </w:p>
          <w:p>
            <w:pPr>
              <w:pStyle w:val="2"/>
              <w:keepNext w:val="0"/>
              <w:keepLines w:val="0"/>
              <w:widowControl/>
              <w:suppressLineNumbers w:val="0"/>
            </w:pPr>
            <w:r>
              <w:rPr>
                <w:rFonts w:hint="eastAsia" w:ascii="宋体" w:hAnsi="宋体" w:eastAsia="宋体" w:cs="宋体"/>
                <w:color w:val="000000"/>
                <w:sz w:val="24"/>
                <w:szCs w:val="24"/>
              </w:rPr>
              <w:t>3.《国家税务总局山西省税务局关于征收机关事业单位和城乡居民社会保险费的公告》（国家税务总局山西省税务局公告2018年第21号）</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Pr>
            <w:r>
              <w:rPr>
                <w:rFonts w:hint="default" w:ascii="Calibri" w:hAnsi="Calibri" w:eastAsia="sans-serif" w:cs="Calibri"/>
                <w:color w:val="000000"/>
                <w:sz w:val="21"/>
                <w:szCs w:val="21"/>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w:t>
            </w:r>
            <w:r>
              <w:rPr>
                <w:rFonts w:hint="eastAsia" w:ascii="宋体" w:hAnsi="宋体" w:eastAsia="宋体" w:cs="宋体"/>
                <w:sz w:val="24"/>
                <w:szCs w:val="24"/>
              </w:rPr>
              <w:t>渠道、服务指南、流程图等；</w:t>
            </w:r>
          </w:p>
          <w:p>
            <w:pPr>
              <w:pStyle w:val="2"/>
              <w:keepNext w:val="0"/>
              <w:keepLines w:val="0"/>
              <w:widowControl/>
              <w:suppressLineNumbers w:val="0"/>
              <w:jc w:val="left"/>
              <w:textAlignment w:val="center"/>
            </w:pPr>
            <w:r>
              <w:rPr>
                <w:rFonts w:hint="eastAsia" w:ascii="宋体" w:hAnsi="宋体" w:eastAsia="宋体" w:cs="宋体"/>
                <w:sz w:val="24"/>
                <w:szCs w:val="24"/>
              </w:rPr>
              <w:t>2.税务机关依据人社、医保管理部门核定数据，依法足额征收机关事业单位各项社会保险费、城乡居民基本养老保险和城乡居民基本医疗保险。</w:t>
            </w:r>
          </w:p>
          <w:p>
            <w:pPr>
              <w:pStyle w:val="2"/>
              <w:keepNext w:val="0"/>
              <w:keepLines w:val="0"/>
              <w:widowControl/>
              <w:suppressLineNumbers w:val="0"/>
              <w:jc w:val="left"/>
              <w:textAlignment w:val="center"/>
            </w:pPr>
            <w:r>
              <w:rPr>
                <w:rFonts w:hint="eastAsia" w:ascii="宋体" w:hAnsi="宋体" w:eastAsia="宋体" w:cs="宋体"/>
                <w:sz w:val="24"/>
                <w:szCs w:val="24"/>
              </w:rPr>
              <w:t>二、部门间职责衔接</w:t>
            </w:r>
          </w:p>
          <w:p>
            <w:pPr>
              <w:pStyle w:val="2"/>
              <w:keepNext w:val="0"/>
              <w:keepLines w:val="0"/>
              <w:widowControl/>
              <w:suppressLineNumbers w:val="0"/>
            </w:pPr>
            <w:r>
              <w:rPr>
                <w:rFonts w:hint="eastAsia" w:ascii="宋体" w:hAnsi="宋体" w:eastAsia="宋体" w:cs="宋体"/>
                <w:sz w:val="24"/>
                <w:szCs w:val="24"/>
              </w:rPr>
              <w:t>社会保险费由税务机关负责征收，由当地人社、医保等社保部门核定管理，征缴信息通过信息共享平台互传。</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Pr>
            <w:r>
              <w:rPr>
                <w:rFonts w:hint="eastAsia" w:ascii="宋体" w:hAnsi="宋体" w:eastAsia="宋体" w:cs="宋体"/>
                <w:color w:val="000000"/>
                <w:sz w:val="24"/>
                <w:szCs w:val="24"/>
              </w:rPr>
              <w:t>因不履行或不正确履行行政职责，有下列情形的，税务机关及相关工作人员应承担相应责任：</w:t>
            </w:r>
          </w:p>
          <w:p>
            <w:pPr>
              <w:pStyle w:val="2"/>
              <w:keepNext w:val="0"/>
              <w:keepLines w:val="0"/>
              <w:widowControl/>
              <w:suppressLineNumbers w:val="0"/>
            </w:pPr>
            <w:r>
              <w:rPr>
                <w:rFonts w:hint="default" w:ascii="Calibri" w:hAnsi="Calibri" w:eastAsia="sans-serif" w:cs="Calibri"/>
                <w:color w:val="000000"/>
                <w:sz w:val="24"/>
                <w:szCs w:val="24"/>
              </w:rPr>
              <w:t> </w:t>
            </w:r>
          </w:p>
          <w:p>
            <w:pPr>
              <w:pStyle w:val="2"/>
              <w:keepNext w:val="0"/>
              <w:keepLines w:val="0"/>
              <w:widowControl/>
              <w:suppressLineNumbers w:val="0"/>
            </w:pPr>
            <w:r>
              <w:rPr>
                <w:rFonts w:hint="eastAsia" w:ascii="宋体" w:hAnsi="宋体" w:eastAsia="宋体" w:cs="宋体"/>
                <w:color w:val="000000"/>
                <w:sz w:val="24"/>
                <w:szCs w:val="24"/>
              </w:rPr>
              <w:t>1.隐匿、转移、侵占、挪用社会保险费或者违规投资运营的；</w:t>
            </w:r>
          </w:p>
          <w:p>
            <w:pPr>
              <w:pStyle w:val="2"/>
              <w:keepNext w:val="0"/>
              <w:keepLines w:val="0"/>
              <w:widowControl/>
              <w:suppressLineNumbers w:val="0"/>
            </w:pPr>
            <w:r>
              <w:rPr>
                <w:rFonts w:hint="eastAsia" w:ascii="宋体" w:hAnsi="宋体" w:eastAsia="宋体" w:cs="宋体"/>
                <w:color w:val="000000"/>
                <w:sz w:val="24"/>
                <w:szCs w:val="24"/>
              </w:rPr>
              <w:t>2.泄露用人单位和个人信息的；</w:t>
            </w:r>
          </w:p>
          <w:p>
            <w:pPr>
              <w:pStyle w:val="2"/>
              <w:keepNext w:val="0"/>
              <w:keepLines w:val="0"/>
              <w:widowControl/>
              <w:suppressLineNumbers w:val="0"/>
            </w:pPr>
            <w:r>
              <w:rPr>
                <w:rFonts w:hint="eastAsia" w:ascii="宋体" w:hAnsi="宋体" w:eastAsia="宋体" w:cs="宋体"/>
                <w:color w:val="000000"/>
                <w:sz w:val="24"/>
                <w:szCs w:val="24"/>
              </w:rPr>
              <w:t>3.在社会保险费征收工作中滥用职权、玩忽职守、徇私舞弊的；</w:t>
            </w:r>
          </w:p>
          <w:p>
            <w:pPr>
              <w:pStyle w:val="2"/>
              <w:keepNext w:val="0"/>
              <w:keepLines w:val="0"/>
              <w:widowControl/>
              <w:suppressLineNumbers w:val="0"/>
            </w:pPr>
            <w:r>
              <w:rPr>
                <w:rFonts w:hint="eastAsia" w:ascii="宋体" w:hAnsi="宋体" w:eastAsia="宋体" w:cs="宋体"/>
                <w:color w:val="000000"/>
                <w:sz w:val="24"/>
                <w:szCs w:val="24"/>
              </w:rPr>
              <w:t>4.有违反社会保险法律、法规的其他行为的。</w:t>
            </w:r>
          </w:p>
          <w:p>
            <w:pPr>
              <w:pStyle w:val="2"/>
              <w:keepNext w:val="0"/>
              <w:keepLines w:val="0"/>
              <w:widowControl/>
              <w:suppressLineNumbers w:val="0"/>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460" w:hRule="atLeast"/>
        </w:trPr>
        <w:tc>
          <w:tcPr>
            <w:tcW w:w="626" w:type="dxa"/>
            <w:vMerge w:val="restart"/>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1.21</w:t>
            </w:r>
          </w:p>
        </w:tc>
        <w:tc>
          <w:tcPr>
            <w:tcW w:w="534" w:type="dxa"/>
            <w:vMerge w:val="restart"/>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非税收入征收</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1.21.1教育费附加征收</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1.《中华人民共和国教育法》第五十八条。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2.《征收教育费附加的暂行规定》第五条第一款。</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2.税务机关依法足额征收教育费附加；</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3.教育费附加的征收管理，按照增值税、消费税的有关规定办理；与增值税、消费税同时缴纳。除国务院另有规定外，任何地区、部门不得擅自提高或者降低教育费附加率。</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教育费附加由税务机关负责征收，由教育行政部门统筹管理，主要用于实施义务教育。</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由各征收机关根据有关追责依据编列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90" w:hRule="atLeast"/>
        </w:trPr>
        <w:tc>
          <w:tcPr>
            <w:tcW w:w="626" w:type="dxa"/>
            <w:vMerge w:val="continue"/>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34" w:type="dxa"/>
            <w:vMerge w:val="continue"/>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1.21.2地方教育附加征收</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1.《中华人民共和国教育法》第五十八条。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2.《财政部关于统一地方教育附加政策有关问题的通知》（财综〔2010〕98号）第一条。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3.（由征收机关根据地方政府文件编列本机关征收权力的设定依据）</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各省（区、市）人民政府应根据《中华人民共和国教育法》的相关规定和《财政部关于统一地方教育附加政策有关问题的通知》（财综〔2010〕98号）的要求，全面开征地方教育附加。地方教育附加统一按增值税、消费税实际缴纳税额的2%征收。</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由各征收机关根据有关追责依据编列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00" w:hRule="atLeast"/>
        </w:trPr>
        <w:tc>
          <w:tcPr>
            <w:tcW w:w="626" w:type="dxa"/>
            <w:vMerge w:val="restart"/>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1.21</w:t>
            </w:r>
          </w:p>
        </w:tc>
        <w:tc>
          <w:tcPr>
            <w:tcW w:w="534" w:type="dxa"/>
            <w:vMerge w:val="restart"/>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非税收入征收</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1.21.3残疾人就业保障金征收</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1.《残疾人就业条例》第十六条第一款。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2.《残疾人就业保障金征收使用管理办法》（财税〔2015〕72号印发）第九条第一款。</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2.保障金由用人单位所在地的税务机关负责征收。有关省、自治区、直辖市对保障金征收机关另有规定的，按其规定执行；</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3.税务机关征收保障金时，应当向用人单位开具省级财政部门统一印制的票据或税收票证；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4.税务机关应积极采取财税库银税收收入电子缴库横向联网方式征缴保障金；</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5.税务机关应当严格按规定的范围、标准和时限要求征收保障金，确保保障金及时、足额征缴到位；</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6.税务机关应当定期向社会公布本地区用人单位缴纳保障金情况。</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1.税务机关应当定期对用人单位进行检查，发现用人单位申报不实、少缴纳保障金的，税务机关应当催报并追缴保障金；</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2.用人单位弄虚作假，虚报安排残疾人就业人数，骗取集中使用残疾人的用人单位享受的税收优惠待遇的，由税务机关依法处理。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残疾人就业服务机构应当配合保障金征收机关做好保障金征收工作。残疾人就业服务机构对用人单位申报本单位上年安排的残疾人就业人数进行审核后，确定用人单位实际安排的残疾人就业人数，并及时提供给保障金征收机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2.保障金的征收、使用和管理应当接受财政部门的监督检查和审计机关的审计监督；</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用人单位未按规定缴纳保障金的，由保障金征收机关提交财政部门，由财政部门予以警告，责令限期缴纳；逾期仍不缴纳的，除补缴欠缴数额外，还应当自欠缴之日起，按日加收5‰的滞纳金。滞纳金按照保障金入库预算级次缴入国库。</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1.擅自减免保障金或者改变保障金征收范围、对象和标准的；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2.隐瞒、坐支应当上缴的保障金的；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3.不按照规定的预算级次、预算科目将保障金缴入国库的；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4.在保障金征收和使用管理工作中滥用职权、玩忽职守、徇私舞弊的；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100" w:hRule="atLeast"/>
        </w:trPr>
        <w:tc>
          <w:tcPr>
            <w:tcW w:w="626" w:type="dxa"/>
            <w:vMerge w:val="continue"/>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34" w:type="dxa"/>
            <w:vMerge w:val="continue"/>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1.21.4文化事业建设费征收</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1.《国务院关于进一步完善文化经济政策的若干规定》（国发〔1996〕37号）第一条第二项。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2.《国务院关于支持文化事业发展若干经济政策的通知》（国发〔2000〕41号）第一条第二项。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3.《财政部 国家税务总局关于营业税改征增值税试点有关文化事业建设费政策及征收管理问题的通知》（财税〔2016〕25号）第八条。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2.文化事业建设费由税务机关在征收娱乐业、广告业增值税时一并征收；</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3.营改增后的文化事业建设费，由税务局征收。</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由各征收机关根据有关追责依据编列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155"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1.21</w:t>
            </w: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非税收入征收</w:t>
            </w: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1.21.5废弃电器电子产品处理基金征收</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1.《废弃电器电子产品回收处理管理条例》第七条第二款。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2.《废弃电器电子产品处理基金征收使用管理办法》（财综〔2012〕34号印发）第八条。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3.《废弃电器电子产品处理基金征收管理规定》（国家税务总局公告2012年第41号发布，国家税务总局公告2015年第62号、2018年第31号修改）第四条。</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2.税务局对电器电子产品生产者征收基金，适用税收征收管理的规定；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3.税务机关征收基金应使用税收票证。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基金缴纳义务人违反基金征收管理规定的，税务机关比照税收违法行为予以行政处罚。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电器电子产品生产者应缴纳的基金，由税务局负责征收。进口电器电子产品的收货人或者其代理人应缴纳的基金，由海关负责征收。</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1.未经国务院批准或者授权，擅自减免基金或者改变基金征收范围、对象和标准的；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2.在基金征收和使用管理工作中滥用职权、玩忽职守、徇私舞弊，构成犯罪的，依法追究刑事责任；尚不构成犯罪的，依法给予处分；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155"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1.21.6国家重大水利工程建设基金征收</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1.《国家重大水利工程建设基金征收使用管理暂行办法》（财综〔2009〕90号）第八条、第十四条。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2.《财政部关于国家重大水利工程建设基金、水利建设基金划转税务部门征收的通知》（财税〔2020〕9号）第一条、第三条。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2.由缴费人和代征单位按照规定的期限和程序，向税务部门申报和缴纳；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3.税务部门应当按照非税收入国库集中收缴等有关规定，依法依规开展收入征管工作，确保基金收入及时足额缴库。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缴费人和代征单位应及时足额上缴重大水利基金，不得拖延缴纳，如逾期不缴纳的，税务部门应责令其限期缴纳，并从滞纳之日起按日加收滞纳部分2‰的滞纳金。</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sz w:val="24"/>
                <w:szCs w:val="24"/>
              </w:rPr>
              <w:t>1.在征收和使用管理工作中滥用职权、玩忽职守、徇私舞弊，构成犯罪的，依法追究刑事责任；尚不构成犯罪的，依法给予处分；</w:t>
            </w:r>
          </w:p>
          <w:p>
            <w:pPr>
              <w:pStyle w:val="2"/>
              <w:keepNext w:val="0"/>
              <w:keepLines w:val="0"/>
              <w:widowControl/>
              <w:suppressLineNumbers w:val="0"/>
              <w:jc w:val="left"/>
              <w:textAlignment w:val="center"/>
            </w:pPr>
            <w:r>
              <w:rPr>
                <w:rFonts w:hint="eastAsia" w:ascii="宋体" w:hAnsi="宋体" w:eastAsia="宋体" w:cs="宋体"/>
                <w:sz w:val="24"/>
                <w:szCs w:val="24"/>
              </w:rPr>
              <w:t>2.法律、行政法规等规定的其他不履行或者不正确履行行政职责的情形。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155"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1.21.7行政单位、参公管理事业单位国有资产出租、出借收入征收</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1.《行政单位国有资产管理暂行办法》（财政部令第35号公布）第二十四条、第二十五条。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2.《国家税务总局山西省税务局、山西省财政厅关于行政单位、参公管理事业单位国有资产出租、出借收入征管职责划转有关工作的通知》（晋税函〔2018〕144号）第一条。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2.行政单位、参公管理事业单位国有资产出租、出借收入由出租方向承租方收取后，向税务部门按次申报，先税后费、同步缴纳。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sz w:val="24"/>
                <w:szCs w:val="24"/>
              </w:rPr>
              <w:t>1.在征收和使用管理工作中滥用职权、玩忽职守、徇私舞弊，构成犯罪的，依法追究刑事责任；尚不构成犯罪的，依法给予处分；</w:t>
            </w:r>
          </w:p>
          <w:p>
            <w:pPr>
              <w:pStyle w:val="2"/>
              <w:keepNext w:val="0"/>
              <w:keepLines w:val="0"/>
              <w:widowControl/>
              <w:suppressLineNumbers w:val="0"/>
              <w:jc w:val="left"/>
              <w:textAlignment w:val="center"/>
            </w:pPr>
            <w:r>
              <w:rPr>
                <w:rFonts w:hint="eastAsia" w:ascii="宋体" w:hAnsi="宋体" w:eastAsia="宋体" w:cs="宋体"/>
                <w:sz w:val="24"/>
                <w:szCs w:val="24"/>
              </w:rPr>
              <w:t>2.法律、行政法规等规定的其他不履行或者不正确履行行政职责的情形。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155" w:hRule="atLeast"/>
        </w:trPr>
        <w:tc>
          <w:tcPr>
            <w:tcW w:w="6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6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1.21.8市政公共资源有偿使用收入征收</w:t>
            </w:r>
          </w:p>
        </w:tc>
        <w:tc>
          <w:tcPr>
            <w:tcW w:w="134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1.《市政公共资源有偿使用收入管理办法》（财税〔2016〕116号印发）第十一条、第十六条、第十七条。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2.《国家税务总局山西省税务局、山西省财政厅关于市政公共资源有偿使用收入征管职责划转有关工作的通知》（晋税函〔2018〕143号）第一条。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41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2.市政公共资源有偿使用收入由市政公共资源受让方向市政公共资源管理部门的主管税务机关自行申报、按次缴纳。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80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sz w:val="24"/>
                <w:szCs w:val="24"/>
              </w:rPr>
              <w:t>1.在征收和使用管理工作中滥用职权、玩忽职守、徇私舞弊，构成犯罪的，依法追究刑事责任；尚不构成犯罪的，依法给予处分；</w:t>
            </w:r>
          </w:p>
          <w:p>
            <w:pPr>
              <w:pStyle w:val="2"/>
              <w:keepNext w:val="0"/>
              <w:keepLines w:val="0"/>
              <w:widowControl/>
              <w:suppressLineNumbers w:val="0"/>
              <w:jc w:val="left"/>
              <w:textAlignment w:val="center"/>
            </w:pPr>
            <w:r>
              <w:rPr>
                <w:rFonts w:hint="eastAsia" w:ascii="宋体" w:hAnsi="宋体" w:eastAsia="宋体" w:cs="宋体"/>
                <w:sz w:val="24"/>
                <w:szCs w:val="24"/>
              </w:rPr>
              <w:t>2.法律、行政法规等规定的其他不履行或者不正确履行行政职责的情形。</w:t>
            </w:r>
          </w:p>
        </w:tc>
      </w:tr>
    </w:tbl>
    <w:p>
      <w:pPr>
        <w:pStyle w:val="2"/>
        <w:keepNext w:val="0"/>
        <w:keepLines w:val="0"/>
        <w:widowControl/>
        <w:suppressLineNumbers w:val="0"/>
        <w:jc w:val="center"/>
      </w:pPr>
      <w:r>
        <w:rPr>
          <w:rFonts w:hint="default" w:ascii="Calibri" w:hAnsi="Calibri" w:cs="Calibri"/>
          <w:sz w:val="21"/>
          <w:szCs w:val="21"/>
          <w:bdr w:val="none" w:color="auto" w:sz="0" w:space="0"/>
        </w:rPr>
        <w:br w:type="page"/>
      </w:r>
      <w:r>
        <w:rPr>
          <w:rFonts w:hint="default" w:ascii="楷体_GB2312" w:hAnsi="Calibri" w:eastAsia="楷体_GB2312" w:cs="楷体_GB2312"/>
          <w:b/>
          <w:sz w:val="24"/>
          <w:szCs w:val="24"/>
          <w:bdr w:val="none" w:color="auto" w:sz="0" w:space="0"/>
        </w:rPr>
        <w:t>（二）行政强制</w:t>
      </w:r>
    </w:p>
    <w:tbl>
      <w:tblPr>
        <w:tblW w:w="83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97"/>
        <w:gridCol w:w="656"/>
        <w:gridCol w:w="416"/>
        <w:gridCol w:w="902"/>
        <w:gridCol w:w="4765"/>
        <w:gridCol w:w="1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497"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序号</w:t>
            </w:r>
          </w:p>
        </w:tc>
        <w:tc>
          <w:tcPr>
            <w:tcW w:w="656"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职权</w:t>
            </w:r>
          </w:p>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名称</w:t>
            </w:r>
          </w:p>
        </w:tc>
        <w:tc>
          <w:tcPr>
            <w:tcW w:w="416"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Style w:val="4"/>
                <w:rFonts w:hint="eastAsia" w:ascii="宋体" w:hAnsi="宋体" w:eastAsia="宋体" w:cs="宋体"/>
                <w:b/>
                <w:color w:val="000000"/>
                <w:sz w:val="24"/>
                <w:szCs w:val="24"/>
              </w:rPr>
              <w:t>子项</w:t>
            </w:r>
          </w:p>
        </w:tc>
        <w:tc>
          <w:tcPr>
            <w:tcW w:w="902"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设定依据</w:t>
            </w:r>
          </w:p>
        </w:tc>
        <w:tc>
          <w:tcPr>
            <w:tcW w:w="4765"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履责方式</w:t>
            </w:r>
          </w:p>
        </w:tc>
        <w:tc>
          <w:tcPr>
            <w:tcW w:w="1096"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190" w:hRule="atLeast"/>
        </w:trPr>
        <w:tc>
          <w:tcPr>
            <w:tcW w:w="497"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2.1</w:t>
            </w:r>
          </w:p>
        </w:tc>
        <w:tc>
          <w:tcPr>
            <w:tcW w:w="65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查封、扣押商品、货物或者其他财产</w:t>
            </w:r>
          </w:p>
        </w:tc>
        <w:tc>
          <w:tcPr>
            <w:tcW w:w="41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90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1.《中华人民共和国税收征收管理法》第三十七条、第三十八第一款、第四十条第一款、第四十一条、第五十五条、第八十八条第三款。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2.《中华人民共和国行政强制法》第二十二条。</w:t>
            </w:r>
          </w:p>
        </w:tc>
        <w:tc>
          <w:tcPr>
            <w:tcW w:w="47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1.税务机关应当通过官方网站、办税服务场所等渠道公开查封、扣押商品、货物或者其他财产的主体、权限、依据、程序、救济渠道、流程图等；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2.税务机关对符合税收征管法第三十七条规定情形的，可以依法实施扣押；</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3.税务机关对符合税收征管法第三十八条第一款、第四十条第一款、第五十五条规定情形的，经县以上税务局(分局)局长批准，可以依法实施查封、扣押；</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4.作出处罚决定的税务机关对符合税收征管法第八十八条第三款规定情形的，可以依法实施查封、扣押；</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5.情况紧急，需要当场实施行政强制措施的，应当在二十四小时内向税务机关负责人报告，并补办批准手续。税务机关负责人认为不应当采取行政强制措施的，应当立即解除；</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税务机关应当查封、扣押与违法行为相关的、价值相当于应纳税款的商品、货物或者其他财产。不得查封、扣押公民个人及其所扶养家属维持生活必需的住房、用品和单价5000元以下的其他生活用品。当事人的商品、货物或者其他财产已被其他国家机关依法查封的，不得重复查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应当由2名以上行政执法人员实施查封、扣押措施，通知当事人到场，出示执法身份证件，当场告知当事人采取行政强制措施的理由、依据以及当事人依法享有的权利、救济途径，同时听取当事人的陈述和申辩；按规定制作现场笔录，由当事人和行政执法人员签名或者盖章，当事人拒绝的，在笔录中予以注明；当事人不到场的，邀请见证人到场，由见证人和行政执法人员在现场笔录上签名或者盖章；</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8.税务机关应当制作并当场交付查封、扣押决定书，开付扣押收据或查封清单。</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1.税务机关应当妥善保管查封、扣押的商品、货物或者其他财产；</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采取查封、扣押措施后，应当及时查清事实，在规定期限内作出处理决定。当事人缴纳税款的，解除查封、扣押措施；当事人未按规定缴纳税款的，依法拍卖、变卖所扣押的财产，以拍卖、变卖所得抵缴税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查封、扣押的期限不得超过三十日；情况复杂的，经税务机关负责人批准，可以延长，但是延长期限不得超过三十日。法律、行政法规另有规定的除外。延长查封、扣押的决定应当及时书面告知当事人，并说明理由；</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依照税收征管法第五十五条规定，税务机关对从事生产、经营的纳税人以前纳税期的纳税情况依法进行税务检查时，采取税收保全措施的期限一般不得超过6个月；重大案件需要延长的，应当报国家税务总局批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4.税务机关采取税收保全措施后，纳税人按照税务机关规定的期限缴纳税款的，税务机关应当自收到税款或者银行转回的完税凭证之日起1日内解除税收保全。</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税务机关实施扣押、查封时，通知有关机关在扣押、查封期间不再办理该动产或者不动产的过户手续。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109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1.没有法律、法规依据，或者违反法定程序实施查封、扣押的；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2.违反法律规定扩大查封、扣押范围的；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3.查封、扣押纳税人个人及其所扶养家属维持生活必需的住房和用品的；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4.滥用职权违法采取税收保全措施、强制执行措施，或者采取税收保全措施、强制执行措施不当，使纳税人、扣缴义务人或者纳税担保人的合法权益遭受损失的；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5.违反法律规定使用或者损毁查封、扣押场所、设施或者财物的；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6.将查封、扣押的财物，截留、私分或者变相私分的；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7.利用职务上的便利，将查封、扣押的场所、设施或者财物据为己有的；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8.纳税人在限期内已缴纳税款，未立即解除税收保全措施，使纳税人的合法利益遭受损失的；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9.违反法律规定，在查封、扣押法定期间不作出处理决定或者未依法及时解除查封、扣押的；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10.利用行政强制权为单位或者个人谋取利益的；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11.利用职务上的便利，收受或索取纳税人、扣缴义务人财物或谋取不正当利益的；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14.对控告、检举税收违法行为的纳税人、扣缴义务人以及其他检举人进行打击报复的；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15.未按照规定为纳税人、扣缴义务人、检举人保密的；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16.法律、行政法规等规定的其他不履行或者不正确履行行政职责的情形。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05" w:hRule="atLeast"/>
        </w:trPr>
        <w:tc>
          <w:tcPr>
            <w:tcW w:w="497"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2.2</w:t>
            </w:r>
          </w:p>
        </w:tc>
        <w:tc>
          <w:tcPr>
            <w:tcW w:w="65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冻结存款</w:t>
            </w:r>
          </w:p>
        </w:tc>
        <w:tc>
          <w:tcPr>
            <w:tcW w:w="41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90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1.《中华人民共和国税收征收管理法》第三十八条第一款、第四十一条、第五十五条。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2.《中华人民共和国行政强制法》第二十九条。</w:t>
            </w:r>
          </w:p>
        </w:tc>
        <w:tc>
          <w:tcPr>
            <w:tcW w:w="47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1.税务机关应当通过官方网站、办税服务场所等渠道公开冻结存款的主体、权限、依据、程序、救济渠道、流程图等；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2.税务机关实施前需经县以上税务局(分局)局长批准；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3.税务机关应当由2名以上执法人员实施冻结存款，出示执法证件，书面通知金融机构协助执行，制作现场笔录；</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4.税务机关按照法律规定冻结存款的，应当在三个工作日内向当事人交付《税收保全措施决定书（冻结存款适用）》，并告知当事人冻结理由、依据和期限以及申请行政复议或者提起行政诉讼的途径和期限。</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1.纳税人在规定的限期内缴纳税款的，税务机关应当解除冻结存款；未按规定缴纳税款的，经批准，可以书面通知纳税人开户银行或者其他金融机构从其冻结的存款中扣缴税款；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自冻结存款之日起三十日内，税务机关应当作出处理决定或者作出解除冻结决定；情况复杂的，经税务机关负责人批准，可以延长，但是延长期限不得超过三十日。法律另有规定的除外。延长冻结的决定应当及时书面告知当事人，并说明理由。</w:t>
            </w:r>
          </w:p>
        </w:tc>
        <w:tc>
          <w:tcPr>
            <w:tcW w:w="109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1.没有法律、法规依据，或者违反法定程序实施冻结存款的；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2.违反法律规定扩大冻结范围的；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3.滥用职权违法采取税收保全措施、强制执行措施，或者采取税收保全措施、强制执行措施不当，使纳税人、扣缴义务人或者纳税担保人的合法权益遭受损失的；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4.违反法律规定在冻结存款法定期间不作出处理决定或者未依法及时解除冻结的；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5.利用行政强制权为单位或者个人谋取利益的；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11.法律、行政法规等规定的其他不履行或者不正确履行行政职责的情形。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0" w:hRule="atLeast"/>
        </w:trPr>
        <w:tc>
          <w:tcPr>
            <w:tcW w:w="497"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2.3</w:t>
            </w:r>
          </w:p>
        </w:tc>
        <w:tc>
          <w:tcPr>
            <w:tcW w:w="65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加处罚款</w:t>
            </w:r>
          </w:p>
        </w:tc>
        <w:tc>
          <w:tcPr>
            <w:tcW w:w="41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90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1.《中华人民共和国行政强制法》第四十五条。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2.《中华人民共和国行政处罚法》第五十一条。</w:t>
            </w:r>
          </w:p>
        </w:tc>
        <w:tc>
          <w:tcPr>
            <w:tcW w:w="47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1.税务机关应当通过官方网站、办税服务场所等渠道公开加处罚款的主体、权限、依据、程序、救济渠道、流程图等；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2.当事人到期不缴纳罚款的，税务机关可以每日按罚款数额的百分之三加处罚款，加处罚款的标准应当告知当事人；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3.税务机关加处罚款的数额不得超出金钱给付义务的数额；</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4.税务机关实施加处罚款超过三十日，经催告当事人仍不履行的，税务机关可以强制执行。</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1.符合行政强制法第三十九条和第四十条规定情形的，应当中止执行或终结执行；</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2.在执行中或者执行完毕后，据以执行的行政决定被撤销、变更，或者执行错误的，应当恢复原状或者退还财物；不能恢复原状或者退还财物的，依法给予赔偿；</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3.税务机关可以在不损害公共利益和他人合法权益的情况下，与当事人达成执行协议。执行协议可以约定分阶段履行；当事人采取补救措施的，可以减免加处的罚款。</w:t>
            </w:r>
          </w:p>
        </w:tc>
        <w:tc>
          <w:tcPr>
            <w:tcW w:w="109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1.没有法律、法规依据，或者违反法定程序实施加处罚款的；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2.滥用职权违法采取税收保全措施、强制执行措施，或者采取税收保全措施、强制执行措施不当，使纳税人、扣缴义务人或者纳税担保人的合法权益遭受损失的；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3.利用行政强制权为单位或者个人谋取利益的；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0" w:hRule="atLeast"/>
        </w:trPr>
        <w:tc>
          <w:tcPr>
            <w:tcW w:w="497"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2.4</w:t>
            </w:r>
          </w:p>
        </w:tc>
        <w:tc>
          <w:tcPr>
            <w:tcW w:w="65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强制扣缴税款、滞纳金、罚款</w:t>
            </w:r>
          </w:p>
        </w:tc>
        <w:tc>
          <w:tcPr>
            <w:tcW w:w="41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90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1.《中华人民共和国税收征收管理法》第三十八条第二款、第四十条第一款、第四十一条、第五十五条、第八十八条第三款。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2.《中华人民共和国行政强制法》第四十七条第一款。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3.《中华人民共和国行政处罚法》第五十一条。</w:t>
            </w:r>
          </w:p>
        </w:tc>
        <w:tc>
          <w:tcPr>
            <w:tcW w:w="47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1.税务机关应当通过官方网站、办税服务场所等渠道公开强制扣缴税款、滞纳金、罚款的主体、权限、依据、程序、救济渠道、流程图等；</w:t>
            </w:r>
          </w:p>
          <w:p>
            <w:pPr>
              <w:pStyle w:val="2"/>
              <w:keepNext w:val="0"/>
              <w:keepLines w:val="0"/>
              <w:widowControl/>
              <w:suppressLineNumbers w:val="0"/>
            </w:pPr>
            <w:r>
              <w:rPr>
                <w:rFonts w:hint="eastAsia" w:ascii="宋体" w:hAnsi="宋体" w:eastAsia="宋体" w:cs="宋体"/>
                <w:color w:val="000000"/>
                <w:sz w:val="24"/>
                <w:szCs w:val="24"/>
              </w:rPr>
              <w:t>2.符合税收征管法第三十八条第二款、第四十条第一款、第五十五条规定情形的，经县以上税务局（分局）局长批准，税务机关可以书面通知其开户银行或者其他金融机构从其存款中扣缴税款、滞纳金；</w:t>
            </w:r>
          </w:p>
          <w:p>
            <w:pPr>
              <w:pStyle w:val="2"/>
              <w:keepNext w:val="0"/>
              <w:keepLines w:val="0"/>
              <w:widowControl/>
              <w:suppressLineNumbers w:val="0"/>
            </w:pPr>
            <w:r>
              <w:rPr>
                <w:rFonts w:hint="eastAsia" w:ascii="宋体" w:hAnsi="宋体" w:eastAsia="宋体" w:cs="宋体"/>
                <w:color w:val="000000"/>
                <w:sz w:val="24"/>
                <w:szCs w:val="24"/>
              </w:rPr>
              <w:t>3.当事人对税务机关的处罚决定逾期不申请行政复议也不向人民法院起诉、又不履行的，作出处罚决定的税务机关可以书面通知其开户银行或者其他金融机构从其存款中扣缴罚款；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4.税务机关应当事先书面催告当事人履行义务；在催告期间，对有证据证明有转移或者隐匿财物迹象的，税务机关可以作出立即强制执行决定，不受催告期限限制；</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5.税务机关应当充分听取当事人的意见，记录、复核当事人提出的事实、理由和证据，当事人提出的事实、理由或者证据成立的，税务机关应当采纳；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6.税务机关应当书面通知当事人，并告知其依法享有的救济权利、途径和期限。</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1.符合行政强制法第三十九条和第四十条规定情形的，应当中止执行或终结执行；</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2.在执行中或者执行完毕后，据以执行的行政决定被撤销、变更，或者执行错误的，应当恢复原状或者退还财物；不能恢复原状或者退还财物的，依法给予赔偿。</w:t>
            </w:r>
          </w:p>
        </w:tc>
        <w:tc>
          <w:tcPr>
            <w:tcW w:w="109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1.没有法律、法规依据，或者违反法定程序实施强制扣缴的；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2.违反法律规定，在夜间或者法定节假日实施行政强制执行的；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3.滥用职权违法采取税收保全措施、强制执行措施，或者采取税收保全措施、强制执行措施不当，使纳税人、扣缴义务人或者纳税担保人的合法权益遭受损失的；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4.违反法律规定，指令金融机构将款项划入国库或者财政专户以外的其他账户的；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5.将划拨的存款截留、私分或者变相私分的；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6.利用行政强制权为单位或者个人谋取利益的；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11.未按照规定为纳税人、扣缴义务人、检举人保密的；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12.法律、行政法规等规定的其他不履行或者不正确履行行政职责的情形。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0" w:hRule="atLeast"/>
        </w:trPr>
        <w:tc>
          <w:tcPr>
            <w:tcW w:w="497"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2.5</w:t>
            </w:r>
          </w:p>
        </w:tc>
        <w:tc>
          <w:tcPr>
            <w:tcW w:w="65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变卖鲜活、易腐烂变质或者易失效的商品、货物</w:t>
            </w:r>
          </w:p>
        </w:tc>
        <w:tc>
          <w:tcPr>
            <w:tcW w:w="41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90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1.《中华人民共和国税收征收管理法》第三十七条、第三十八条第二款、第四十条第一款、第五十五条、第八十八条第三款。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2.《中华人民共和国行政强制法》第三十四条、第三十七条。</w:t>
            </w:r>
          </w:p>
        </w:tc>
        <w:tc>
          <w:tcPr>
            <w:tcW w:w="476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1.税务机关应当通过官方网站、办税服务场所等渠道公开变卖鲜活、易腐烂变质或者易失效的商品、货物的主体、权限、依据、程序、救济渠道、流程图等；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2.拍卖、变卖抵税财物，由县以上税务局（分局）组织进行。变卖鲜活、易腐烂变质或者易失效的商品、货物时，经县以上税务局（分局）局长批准，可由县以下税务机关进行；</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3.税务机关应当事先书面催告当事人履行义务；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4.税务机关应当充分听取当事人的意见，记录、复核当事人提出的事实、理由和证据，当事人提出的事实、理由或者证据成立的，税务机关应当采纳；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5.税务机关经县以上税务局(分局)局长批准，作出变卖决定，应当书面通知当事人，告知当事人依法享有的救济权利、途径和期限；</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6.税务机关应当依法变卖，将变卖所得支付税款、滞纳金、罚款以及变卖等费用后，剩余部分应当在3日内退还被执行人；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7.变卖结束后，税务机关应当将变卖结果通知书，变卖扣押、查封的商品、货物清单送交被执行人。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1.符合行政强制法第三十九条和第四十条规定情形的，应当中止执行或终结执行；</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2.在执行中或者执行完毕后，据以执行的行政决定被撤销、变更，或者执行错误的，应当恢复原状或者退还财物；不能恢复原状或者退还财物的，依法给予赔偿。</w:t>
            </w:r>
          </w:p>
        </w:tc>
        <w:tc>
          <w:tcPr>
            <w:tcW w:w="109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1.没有法律、法规依据，或者违反法定程序实施变卖的；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2.违反法律规定，在夜间或者法定节假日实施行政强制执行的；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3.滥用职权违法采取税收保全措施、强制执行措施，或者采取税收保全措施、强制执行措施不当，使纳税人、扣缴义务人或者纳税担保人的合法权益遭受损失的；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4.在变卖过程中，向被执行人摊派、索取不合法费用的；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5.参与被变卖商品、货物或者其他财产的竞买或收购，或者委托他人竞买或收购的；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6.不依法对抵税财物进行变卖,在变卖过程中擅自将应该委托商业企业变卖、责令被执行人自行处理的由税务机关直接变价处理的；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7.利用行政强制权为单位或者个人谋取利益的；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11.对控告、检举税收违法行为的纳税人、扣缴义务人以及其他检举人进行打击报复的；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12.未按照规定为纳税人、扣缴义务人、检举人保密的；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13.法律、行政法规等规定的其他不履行或者不正确履行行政职责的情形。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bl>
    <w:p>
      <w:pPr>
        <w:pStyle w:val="2"/>
        <w:keepNext w:val="0"/>
        <w:keepLines w:val="0"/>
        <w:widowControl/>
        <w:suppressLineNumbers w:val="0"/>
        <w:jc w:val="center"/>
      </w:pPr>
      <w:r>
        <w:rPr>
          <w:rStyle w:val="4"/>
          <w:rFonts w:ascii="楷体" w:hAnsi="楷体" w:eastAsia="楷体" w:cs="楷体"/>
          <w:b/>
          <w:sz w:val="31"/>
          <w:szCs w:val="31"/>
          <w:bdr w:val="none" w:color="auto" w:sz="0" w:space="0"/>
        </w:rPr>
        <w:br w:type="page"/>
      </w:r>
      <w:r>
        <w:rPr>
          <w:rStyle w:val="4"/>
          <w:rFonts w:hint="default" w:ascii="Calibri" w:hAnsi="Calibri" w:eastAsia="楷体_GB2312" w:cs="Calibri"/>
          <w:b/>
          <w:sz w:val="31"/>
          <w:szCs w:val="31"/>
          <w:bdr w:val="none" w:color="auto" w:sz="0" w:space="0"/>
        </w:rPr>
        <w:t> </w:t>
      </w:r>
    </w:p>
    <w:p>
      <w:pPr>
        <w:pStyle w:val="2"/>
        <w:keepNext w:val="0"/>
        <w:keepLines w:val="0"/>
        <w:widowControl/>
        <w:suppressLineNumbers w:val="0"/>
        <w:jc w:val="center"/>
      </w:pPr>
      <w:r>
        <w:rPr>
          <w:rFonts w:hint="default" w:ascii="楷体_GB2312" w:hAnsi="Calibri" w:eastAsia="楷体_GB2312" w:cs="楷体_GB2312"/>
          <w:b/>
          <w:sz w:val="24"/>
          <w:szCs w:val="24"/>
          <w:bdr w:val="none" w:color="auto" w:sz="0" w:space="0"/>
        </w:rPr>
        <w:t>（三）行政检查</w:t>
      </w:r>
    </w:p>
    <w:tbl>
      <w:tblPr>
        <w:tblW w:w="83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60"/>
        <w:gridCol w:w="526"/>
        <w:gridCol w:w="758"/>
        <w:gridCol w:w="845"/>
        <w:gridCol w:w="4806"/>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46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序号</w:t>
            </w:r>
          </w:p>
        </w:tc>
        <w:tc>
          <w:tcPr>
            <w:tcW w:w="526"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职权名称</w:t>
            </w:r>
          </w:p>
        </w:tc>
        <w:tc>
          <w:tcPr>
            <w:tcW w:w="758"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子项</w:t>
            </w:r>
          </w:p>
        </w:tc>
        <w:tc>
          <w:tcPr>
            <w:tcW w:w="845"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设定依据</w:t>
            </w:r>
          </w:p>
        </w:tc>
        <w:tc>
          <w:tcPr>
            <w:tcW w:w="4806"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履责方式</w:t>
            </w:r>
          </w:p>
        </w:tc>
        <w:tc>
          <w:tcPr>
            <w:tcW w:w="938"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100" w:hRule="atLeast"/>
        </w:trPr>
        <w:tc>
          <w:tcPr>
            <w:tcW w:w="460"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3.1</w:t>
            </w:r>
          </w:p>
        </w:tc>
        <w:tc>
          <w:tcPr>
            <w:tcW w:w="52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textAlignment w:val="center"/>
            </w:pPr>
            <w:r>
              <w:rPr>
                <w:rFonts w:hint="eastAsia" w:ascii="宋体" w:hAnsi="宋体" w:eastAsia="宋体" w:cs="宋体"/>
                <w:color w:val="000000"/>
                <w:sz w:val="24"/>
                <w:szCs w:val="24"/>
              </w:rPr>
              <w:t>税务检查</w:t>
            </w:r>
          </w:p>
        </w:tc>
        <w:tc>
          <w:tcPr>
            <w:tcW w:w="75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3.1.1检查和调取账簿、发票、记账凭证、报表和有关资料</w:t>
            </w:r>
          </w:p>
        </w:tc>
        <w:tc>
          <w:tcPr>
            <w:tcW w:w="84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1.《中华人民共和国税收征收管理法》第五十四条第一项。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2.《中华人民共和国税收征收管理法实施细则》第八十六条。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3.《中华人民共和国发票管理办法》第三十条第一、二、三项。</w:t>
            </w:r>
          </w:p>
        </w:tc>
        <w:tc>
          <w:tcPr>
            <w:tcW w:w="480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1.税务机关应当通过官方网站、办税服务场所等渠道公开税务检查的主体、权限、依据、程序、救济渠道、流程图等；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2.税务机关应当统筹安排检查工作，严格控制对纳税人、扣缴义务人的检查次数；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3.税务机关实施检查应当2人以上，出示税务检查证和税务检查通知书，并为其保守秘密；税务机关对集贸市场及集中经营业户进行检查时，可以使用统一的税务检查通知书；</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调取账簿、记账凭证、报表和其他有关资料时，应当向被查对象出具《调取账簿资料通知书》，并填写《调取账簿资料清单》交其核对后签章确认。必要时，经县以上税务局（分局）局长批准，可以将纳税人、扣缴义务人以前会计年度的账簿、记账凭证、报表和其他有关资料调回税务机关检查，并在3个月内完整退还；有特殊情况的，经设区的市、自治州以上税务局局长批准，可以将纳税人、扣缴义务人当年的账簿、记账凭证、报表和其他有关资料调回检查，但是税务机关必须在30日内退还。调取账簿等有关资料，应当向纳税人、扣缴义务人开付清单；</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在发票管理中，有权检查印制、领用、开具、取得、保管和缴销发票的情况；查阅、复制与发票有关的凭证、资料；需要将已开具的发票或空白发票调出查验时，应当开具发票换票证或收据；经查无问题的，应当及时退还；</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6.单位和个人从中国境外取得的与纳税有关的发票或者凭证，税务机关在纳税审查时有疑义的，可以要求其提供境外公证机构或者注册会计师的确认证明，经税务机关审核认可后，方可作为记账核算的凭证。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1.税务机关根据检查结果，依法制作相关文书送达纳税人、扣缴义务人执行，并告知其权利救济途径和期限；</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3.税务机关应当按规定向社会公布重大税收违法失信案件信息。</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向社会公布重大税收违法失信案件信息，并将信息通报相关部门，共同实施严格监管和联合惩戒。</w:t>
            </w:r>
          </w:p>
        </w:tc>
        <w:tc>
          <w:tcPr>
            <w:tcW w:w="9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5.税务人员未按照规定回避的；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0" w:hRule="atLeast"/>
        </w:trPr>
        <w:tc>
          <w:tcPr>
            <w:tcW w:w="460" w:type="dxa"/>
            <w:vMerge w:val="restart"/>
            <w:tcBorders>
              <w:top w:val="single" w:color="F0F0F0" w:sz="6" w:space="0"/>
              <w:left w:val="single" w:color="000000" w:sz="6" w:space="0"/>
              <w:bottom w:val="single" w:color="F0F0F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3.1</w:t>
            </w:r>
          </w:p>
        </w:tc>
        <w:tc>
          <w:tcPr>
            <w:tcW w:w="526" w:type="dxa"/>
            <w:vMerge w:val="restart"/>
            <w:tcBorders>
              <w:top w:val="single" w:color="F0F0F0" w:sz="6" w:space="0"/>
              <w:left w:val="single" w:color="F0F0F0" w:sz="6" w:space="0"/>
              <w:bottom w:val="single" w:color="F0F0F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税务检查</w:t>
            </w:r>
          </w:p>
        </w:tc>
        <w:tc>
          <w:tcPr>
            <w:tcW w:w="75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3.1.2检查纳税人生产、经营场所和货物存放地</w:t>
            </w:r>
          </w:p>
        </w:tc>
        <w:tc>
          <w:tcPr>
            <w:tcW w:w="84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《中华人民共和国税收征收管理法》第五十四条第二项。</w:t>
            </w:r>
          </w:p>
        </w:tc>
        <w:tc>
          <w:tcPr>
            <w:tcW w:w="480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1.税务机关应当通过官方网站、办税服务场所等渠道公开税务检查的主体、权限、依据、程序、救济渠道、流程图等；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2.税务机关应当统筹安排检查工作，严格控制对纳税人、扣缴义务人的检查次数；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3.税务机关实施检查应当2人以上，出示税务检查证和税务检查通知书，并为其保守秘密；税务机关对集贸市场及集中经营业户进行检查时，可以使用统一的税务检查通知书；</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4.检查人员实地调查取证时，可以制作现场笔录、勘验笔录，对实地检查情况予以记录或者说明。</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1.税务机关根据检查结果，依法制作相关文书送达纳税人、扣缴义务人执行，并告知其权利救济途径和期限；</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3.税务机关应当按规定向社会公布重大税收违法失信案件信息。</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向社会公布重大税收违法失信案件信息，并将信息通报相关部门，共同实施严格监管和联合惩戒。</w:t>
            </w:r>
          </w:p>
        </w:tc>
        <w:tc>
          <w:tcPr>
            <w:tcW w:w="9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5.税务人员未按照规定回避的；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00" w:hRule="atLeast"/>
        </w:trPr>
        <w:tc>
          <w:tcPr>
            <w:tcW w:w="460" w:type="dxa"/>
            <w:vMerge w:val="continue"/>
            <w:tcBorders>
              <w:top w:val="single" w:color="F0F0F0" w:sz="6" w:space="0"/>
              <w:left w:val="single" w:color="000000" w:sz="6" w:space="0"/>
              <w:bottom w:val="single" w:color="F0F0F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26" w:type="dxa"/>
            <w:vMerge w:val="continue"/>
            <w:tcBorders>
              <w:top w:val="single" w:color="F0F0F0" w:sz="6" w:space="0"/>
              <w:left w:val="single" w:color="F0F0F0" w:sz="6" w:space="0"/>
              <w:bottom w:val="single" w:color="F0F0F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75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3.1.3责成纳税人、扣缴义务人提供文件、证明材料和有关资料</w:t>
            </w:r>
          </w:p>
        </w:tc>
        <w:tc>
          <w:tcPr>
            <w:tcW w:w="84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《中华人民共和国税收征收管理法》第五十四条第三项。</w:t>
            </w:r>
          </w:p>
        </w:tc>
        <w:tc>
          <w:tcPr>
            <w:tcW w:w="480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1.税务机关应当通过官方网站、办税服务场所等渠道公开税务检查的主体、权限、依据、程序、救济渠道、流程图等；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2.税务机关应当统筹安排检查工作，严格控制对纳税人、扣缴义务人的检查次数；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3.税务机关实施检查应当2人以上，出示税务检查证和税务检查通知书，并为其保守秘密；税务机关对集贸市场及集中经营业户进行检查时，可以使用统一的税务检查通知书；</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4.税务机关制发相关税务文书，责成纳税人、扣缴义务人提供文件、证明材料和有关资料，并送达给纳税人或者扣缴义务人。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1.税务机关根据检查结果，依法制作相关文书送达纳税人、扣缴义务人执行，并告知其权利救济途径和期限；</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3.税务机关应当按规定向社会公布重大税收违法失信案件信息。</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向社会公布重大税收违法失信案件信息，并将信息通报相关部门，共同实施严格监管和联合惩戒。</w:t>
            </w:r>
          </w:p>
        </w:tc>
        <w:tc>
          <w:tcPr>
            <w:tcW w:w="9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5.税务人员未按照规定回避的；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00" w:hRule="atLeast"/>
        </w:trPr>
        <w:tc>
          <w:tcPr>
            <w:tcW w:w="460" w:type="dxa"/>
            <w:vMerge w:val="restart"/>
            <w:tcBorders>
              <w:top w:val="single" w:color="F0F0F0" w:sz="6" w:space="0"/>
              <w:left w:val="single" w:color="000000" w:sz="6" w:space="0"/>
              <w:bottom w:val="single" w:color="F0F0F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3.1</w:t>
            </w:r>
          </w:p>
        </w:tc>
        <w:tc>
          <w:tcPr>
            <w:tcW w:w="526" w:type="dxa"/>
            <w:vMerge w:val="restart"/>
            <w:tcBorders>
              <w:top w:val="single" w:color="F0F0F0" w:sz="6" w:space="0"/>
              <w:left w:val="single" w:color="F0F0F0" w:sz="6" w:space="0"/>
              <w:bottom w:val="single" w:color="F0F0F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税务检查</w:t>
            </w:r>
          </w:p>
        </w:tc>
        <w:tc>
          <w:tcPr>
            <w:tcW w:w="75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3.1.4询问纳税人、扣缴义务人有关问题和情况</w:t>
            </w:r>
          </w:p>
        </w:tc>
        <w:tc>
          <w:tcPr>
            <w:tcW w:w="84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1.《中华人民共和国税收征收管理法》第五十四条第四项。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2.《中华人民共和国发票管理办法》第三十条第四项。</w:t>
            </w:r>
          </w:p>
        </w:tc>
        <w:tc>
          <w:tcPr>
            <w:tcW w:w="480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1.税务机关应当通过官方网站、办税服务场所等渠道公开税务检查的主体、权限、依据、程序、救济渠道、流程图等；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2.税务机关应当统筹安排检查工作，严格控制对纳税人、扣缴义务人的检查次数；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实施检查应当2人以上，出示税务检查证和税务检查通知书，告知被检查人享有的权利和义务并为其保守秘密；税务机关对集贸市场及集中经营业户进行检查时，可以使用统一的税务检查通知书；除在被查对象生产、经营场所询问外，应当向被询问人送达《询问通知书》；</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4.询问时应当告知被询问人如实回答问题，并按规定制作询问笔录。</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1.税务机关根据检查结果，依法制作相关文书送达纳税人、扣缴义务人执行，并告知其权利救济途径和期限；</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3.税务机关应当按规定向社会公布重大税收违法失信案件信息。</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向社会公布重大税收违法失信案件信息，并将信息通报相关部门，共同实施严格监管和联合惩戒。</w:t>
            </w:r>
          </w:p>
        </w:tc>
        <w:tc>
          <w:tcPr>
            <w:tcW w:w="9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6.税务人员未按照规定回避的；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0" w:hRule="atLeast"/>
        </w:trPr>
        <w:tc>
          <w:tcPr>
            <w:tcW w:w="460" w:type="dxa"/>
            <w:vMerge w:val="continue"/>
            <w:tcBorders>
              <w:top w:val="single" w:color="F0F0F0" w:sz="6" w:space="0"/>
              <w:left w:val="single" w:color="000000" w:sz="6" w:space="0"/>
              <w:bottom w:val="single" w:color="F0F0F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26" w:type="dxa"/>
            <w:vMerge w:val="continue"/>
            <w:tcBorders>
              <w:top w:val="single" w:color="F0F0F0" w:sz="6" w:space="0"/>
              <w:left w:val="single" w:color="F0F0F0" w:sz="6" w:space="0"/>
              <w:bottom w:val="single" w:color="F0F0F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75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3.1.5到车站、码头、机场、邮政企业及其分支机构检查有关单据、凭证和有关资料</w:t>
            </w:r>
          </w:p>
        </w:tc>
        <w:tc>
          <w:tcPr>
            <w:tcW w:w="84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《中华人民共和国税收征收管理法》第五十四条第五项。</w:t>
            </w:r>
          </w:p>
        </w:tc>
        <w:tc>
          <w:tcPr>
            <w:tcW w:w="480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1.税务机关应当通过官方网站、办税服务场所等渠道公开税务检查的主体、权限、依据、程序、救济渠道、流程图等；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2.税务机关实施检查应当2人以上，出示税务检查证和税务检查通知书，告知被检查人享有的权利和义务并为其保守秘密；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3.检查人员实地调查取证时，可以制作现场笔录、勘验笔录，对实地检查情况予以记录或者说明。</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1.税务机关根据检查结果，依法制作相关文书送达纳税人、扣缴义务人执行，并告知其权利救济途径和期限；</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3.税务机关应当按规定向社会公布重大税收违法失信案件信息。</w:t>
            </w:r>
          </w:p>
        </w:tc>
        <w:tc>
          <w:tcPr>
            <w:tcW w:w="9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5.税务人员未按照规定回避的；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0" w:hRule="atLeast"/>
        </w:trPr>
        <w:tc>
          <w:tcPr>
            <w:tcW w:w="460" w:type="dxa"/>
            <w:vMerge w:val="restart"/>
            <w:tcBorders>
              <w:top w:val="single" w:color="F0F0F0" w:sz="6" w:space="0"/>
              <w:left w:val="single" w:color="000000" w:sz="6" w:space="0"/>
              <w:bottom w:val="single" w:color="F0F0F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3.1</w:t>
            </w:r>
          </w:p>
        </w:tc>
        <w:tc>
          <w:tcPr>
            <w:tcW w:w="526" w:type="dxa"/>
            <w:vMerge w:val="restart"/>
            <w:tcBorders>
              <w:top w:val="single" w:color="F0F0F0" w:sz="6" w:space="0"/>
              <w:left w:val="single" w:color="F0F0F0" w:sz="6" w:space="0"/>
              <w:bottom w:val="single" w:color="F0F0F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税务检查</w:t>
            </w:r>
          </w:p>
        </w:tc>
        <w:tc>
          <w:tcPr>
            <w:tcW w:w="75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3.1.6查询从事生产经营纳税人、扣缴义务人存款账户或查询案件涉嫌人员的储蓄存款</w:t>
            </w:r>
          </w:p>
        </w:tc>
        <w:tc>
          <w:tcPr>
            <w:tcW w:w="84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《中华人民共和国税收征收管理法》第五十四条第六项。</w:t>
            </w:r>
          </w:p>
        </w:tc>
        <w:tc>
          <w:tcPr>
            <w:tcW w:w="480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1.税务机关应当通过官方网站、办税服务场所等渠道公开税务检查的主体、权限、依据、程序、救济渠道、流程图等；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2.税务机关实施检查应当2人以上，出示税务检查证和税务检查通知书，告知被检查人享有的权利和义务并为其保守秘密；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经县以上税务局（分局）局长批准，凭全国统一格式的检查存款账户许可证明，查询从事生产、经营的纳税人、扣缴义务人在银行或者其他金融机构的存款账户。税务机关在调查税收违法案件时，经设区的市、自治州以上税务局（分局）局长批准，可以查询案件涉嫌人员的储蓄存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4.税务机关查询所获得的资料，不得用于税收以外的用途。</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1.税务机关根据检查结果，依法制作相关文书送达纳税人、扣缴义务人执行，并告知其权利救济途径和期限；</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3.税务机关应当按规定向社会公布重大税收违法失信案件信息。</w:t>
            </w:r>
          </w:p>
        </w:tc>
        <w:tc>
          <w:tcPr>
            <w:tcW w:w="9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5.税务人员未按照规定回避的；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700" w:hRule="atLeast"/>
        </w:trPr>
        <w:tc>
          <w:tcPr>
            <w:tcW w:w="460" w:type="dxa"/>
            <w:vMerge w:val="continue"/>
            <w:tcBorders>
              <w:top w:val="single" w:color="F0F0F0" w:sz="6" w:space="0"/>
              <w:left w:val="single" w:color="000000" w:sz="6" w:space="0"/>
              <w:bottom w:val="single" w:color="F0F0F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26" w:type="dxa"/>
            <w:vMerge w:val="continue"/>
            <w:tcBorders>
              <w:top w:val="single" w:color="F0F0F0" w:sz="6" w:space="0"/>
              <w:left w:val="single" w:color="F0F0F0" w:sz="6" w:space="0"/>
              <w:bottom w:val="single" w:color="F0F0F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75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3.1.7向有关单位和个人调查与纳税或代扣代缴、代收代缴税款有关情况</w:t>
            </w:r>
          </w:p>
        </w:tc>
        <w:tc>
          <w:tcPr>
            <w:tcW w:w="84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《中华人民共和国税收征收管理法》第五十七条。</w:t>
            </w:r>
          </w:p>
        </w:tc>
        <w:tc>
          <w:tcPr>
            <w:tcW w:w="480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1.税务机关应当通过官方网站、办税服务场所等渠道公开税务检查的主体、权限、依据、程序、救济渠道、流程图等；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2.税务机关应当统筹安排检查工作，严格控制对纳税人、扣缴义务人的检查次数；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3.税务机关实施检查应当2人以上，出示税务检查证和税务检查通知书，告知被检查人享有的权利和义务并为其保守秘密；税务机关对集贸市场及集中经营业户进行检查时，可以使用统一的税务检查通知书；</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4.税务机关依法进行税务检查时,有权向有关单位和个人调查纳税人、扣缴义务人和其他当事人与纳税或者代扣代缴、代收代缴税款有关的情况,有关单位和个人有义务向税务机关如实提供有关资料及证明材料。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1.税务机关根据检查结果，依法制作相关文书送达纳税人、扣缴义务人执行，并告知其权利救济途径和期限；</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3.税务机关应当按规定向社会公布重大税收违法失信案件信息。</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向社会公布重大税收违法失信案件信息，并将信息通报相关部门，共同实施严格监管和联合惩戒。</w:t>
            </w:r>
          </w:p>
        </w:tc>
        <w:tc>
          <w:tcPr>
            <w:tcW w:w="9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6.税务人员未按照规定回避的；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0" w:hRule="atLeast"/>
        </w:trPr>
        <w:tc>
          <w:tcPr>
            <w:tcW w:w="460"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3.1</w:t>
            </w:r>
          </w:p>
        </w:tc>
        <w:tc>
          <w:tcPr>
            <w:tcW w:w="52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rPr>
              <w:t>税务检查</w:t>
            </w:r>
          </w:p>
        </w:tc>
        <w:tc>
          <w:tcPr>
            <w:tcW w:w="75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3.1.8记录、录音、录像、照相和复制</w:t>
            </w:r>
          </w:p>
        </w:tc>
        <w:tc>
          <w:tcPr>
            <w:tcW w:w="84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《中华人民共和国税收征收管理法》第五十八条。</w:t>
            </w:r>
          </w:p>
        </w:tc>
        <w:tc>
          <w:tcPr>
            <w:tcW w:w="480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1.税务机关应当通过官方网站、办税服务场所等渠道公开税务检查的主体、权限、依据、程序、救济渠道、流程图等；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2.税务机关实施检查应当2人以上，出示税务检查证和税务检查通知书，告知被检查人享有的权利和义务并为其保守秘密；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3.税务机关调查税务违法案件时，对与案件有关的情况和资料，可以按照规定程序记录、录音、录像、照相和复制，收集能够证明案件事实的证据材料；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4.税务机关不得以偷拍、偷录、窃听等手段获取侵害他人合法权益的证据材料；不得以利诱、欺诈、胁迫、暴力等不正当手段获取证据材料。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1.税务机关根据检查结果，依法制作相关文书送达纳税人、扣缴义务人执行，并告知其权利救济途径和期限；</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3.税务机关应当按规定向社会公布重大税收违法失信案件信息。</w:t>
            </w:r>
          </w:p>
        </w:tc>
        <w:tc>
          <w:tcPr>
            <w:tcW w:w="9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5.税务人员未按照规定回避的；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920" w:hRule="atLeast"/>
        </w:trPr>
        <w:tc>
          <w:tcPr>
            <w:tcW w:w="460"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3.2</w:t>
            </w:r>
          </w:p>
        </w:tc>
        <w:tc>
          <w:tcPr>
            <w:tcW w:w="52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特别纳税调整</w:t>
            </w:r>
          </w:p>
        </w:tc>
        <w:tc>
          <w:tcPr>
            <w:tcW w:w="75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4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1.《中华人民共和国税收征收管理法》第三十六条。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2.《中华人民共和国企业所得税法》第四十一条、第四十二条、第四十四条、第四十七条。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3.《中华人民共和国企业所得税法实施条例》第一百二十三条。</w:t>
            </w:r>
          </w:p>
        </w:tc>
        <w:tc>
          <w:tcPr>
            <w:tcW w:w="480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1.税务机关应当通过网站或办税服务场等渠道公开特别纳税调整的主体、权限、依据、程序、报送资料、救济渠道、流程图等；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通过关联申报审核、同期资料管理和利润水平监控等手段，对企业实施特别纳税调整监控管理，发现企业存在特别纳税调整风险的，可以向企业送达《税务事项通知书》，提示其存在的税收风险。企业要求税务机关确认关联交易定价原则和方法等特别纳税调整事项的，税务机关应当启动特别纳税调查程序；</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3.税务机关实施特别纳税调整调查时，应当按照法定权限和程序进行，收集证据材料；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经调查，税务机关未发现企业存在特别纳税调整问题的，应当作出特别纳税调查结论，并向企业送达《特别纳税调查结论通知书》。发现企业存在特别纳税调整问题的，按照规定程序实施调整，向企业送达《特别纳税调查调整通知书》，并告知救济权利、途径和期限；</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5.税务机关对企业作出特别纳税调整的，应当对补征的税款，按规定加收利息，并及时足额入库；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预约定价安排适用于主管税务机关向企业送达接收其谈签意向的《税务事项通知书》之日所属纳税年度起3至5个年度的关联交易。企业以前年度的关联交易与预约定价安排适用年度相同或者类似的，经企业申请，税务机关可以将预约定价安排确定的定价原则和计算方法追溯适用于以前年度该关联交易的评估和调整。追溯期最长为10年；</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与企业在预约定价安排谈签过程中取得的所有信息资料，双方均负有保密义务。税务机关与企业不能达成预约定价安排的，税务机关在协商过程中所取得的有关企业的提议、推理、观念和判断等非事实性信息，不得用于对该预约定价安排涉及关联交易的特别纳税调查调整。</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1.预约定价安排执行期间，主管税务机关应当每年监控企业执行预约定价安排的情况；</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监控预约定价安排的执行情况，根据实质性变化对预约定价安排的影响程度，按照规定的程序和要求，修订或者终止预约定价安排。预约定价安排执行期满后自动失效，企业申请续签的，税务机关应当按照规定处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没有按照规定的权限和程序签署预约定价安排，或者税务机关发现企业隐瞒事实的，应当认定预约定价安排自始无效；发现企业拒不执行预约定价安排或者存在违反预约定价安排的其他情况，可以视情况进行处理，直至终止预约定价安排；</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4.税务机关应当加强成本分摊协议的后续管理，对不符合独立交易原则和成本与收益相匹配原则的成本分摊协议，实施特别纳税调查调整。</w:t>
            </w:r>
          </w:p>
        </w:tc>
        <w:tc>
          <w:tcPr>
            <w:tcW w:w="9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5.税务人员未按照规定回避的；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tc>
      </w:tr>
    </w:tbl>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br w:type="page"/>
      </w:r>
      <w:r>
        <w:rPr>
          <w:rFonts w:hint="default" w:ascii="Calibri" w:hAnsi="Calibri" w:cs="Calibri"/>
          <w:b/>
          <w:sz w:val="24"/>
          <w:szCs w:val="24"/>
          <w:bdr w:val="none" w:color="auto" w:sz="0" w:space="0"/>
        </w:rPr>
        <w:t>（四）行政处罚</w:t>
      </w:r>
    </w:p>
    <w:tbl>
      <w:tblPr>
        <w:tblW w:w="83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26"/>
        <w:gridCol w:w="482"/>
        <w:gridCol w:w="789"/>
        <w:gridCol w:w="760"/>
        <w:gridCol w:w="4807"/>
        <w:gridCol w:w="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526"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序号</w:t>
            </w:r>
          </w:p>
        </w:tc>
        <w:tc>
          <w:tcPr>
            <w:tcW w:w="482"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职权</w:t>
            </w:r>
          </w:p>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名称</w:t>
            </w:r>
          </w:p>
        </w:tc>
        <w:tc>
          <w:tcPr>
            <w:tcW w:w="789"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子项</w:t>
            </w:r>
          </w:p>
        </w:tc>
        <w:tc>
          <w:tcPr>
            <w:tcW w:w="760"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设定依据</w:t>
            </w:r>
          </w:p>
        </w:tc>
        <w:tc>
          <w:tcPr>
            <w:tcW w:w="4807"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履责方式</w:t>
            </w:r>
          </w:p>
        </w:tc>
        <w:tc>
          <w:tcPr>
            <w:tcW w:w="969"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4.1</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对违反税务登记规定的处罚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4.1.1对未按照规定期限办理税务登记、变更或者注销税务登记，未按照规定报告银行账号的处罚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《中华人民共和国税收征收管理法》第六十条第一款第一、四项。</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4.1</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对违反税务登记规定的处罚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4.1.2对未按照规定使用税务登记证件或者转借、涂改、损毁、买卖、伪造税务登记证件的处罚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《中华人民共和国税收征收管理法》第六十条第三款。</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4.1</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对违反税务登记规定的处罚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4.1.3对未按照规定办理税务登记证件验证或者换证手续的处罚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《中华人民共和国税收征收管理法实施细则》第九十条。</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4.1</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对违反税务登记规定的处罚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4.1.4对银行和其他金融机构未依法在从事生产、经营的纳税人的账户中登录税务登记证件号码，或者未按规定在税务登记证件中登录从事生产、经营的纳税人的账户账号的处罚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《中华人民共和国税收征收管理法实施细则》第九十二条。</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1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4.1</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对违反税务登记规定的处罚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4.1.5对纳税人不办理税务登记的处罚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1.《中华人民共和国行政处罚法》第十二条第二款。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2.《税务登记管理办法》（国家税务总局令第7号公布，国家税务总局令第36号、第44号、第48号修改）第四十条。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3.《中华人民共和国税收征收管理法》第六十条第一款。</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4.1</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对违反税务登记规定的处罚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4.1.6对纳税人通过提供虚假的证明资料等手段，骗取税务登记证的处罚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1.《中华人民共和国行政处罚法》第十二条第二款。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2.《税务登记管理办法》（国家税务总局令第7号公布，国家税务总局令第36号、第44号、第48号修改）第四十一条。</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4.1</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对违反税务登记规定的处罚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4.1.7对扣缴义务人未按照规定办理扣缴税款登记的处罚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1.《中华人民共和国行政处罚法》第十二条第二款。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2.《税务登记管理办法》（国家税务总局令第7号公布，国家税务总局令第36号、第44号、第48号修改）第四十二条。</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4.1</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对违反税务登记规定的处罚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4.1.8对境内机构或个人发包工程作业或劳务项目，未按规定向主管税务机关报告有关事项的处罚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1.《中华人民共和国行政处罚法》第十二条第二款。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2.《非居民承包工程作业和提供劳务税收管理暂行办法》（国家税务总局令第19号公布）第三十三条。</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4.2</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对违反账簿凭证管理规定的处罚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4.2.1对未按照规定设置、保管账簿或者保管记账凭证和有关资料，未按照规定报送财务、会计制度、办法和会计核算软件，未按照规定安装、使用或者损毁、擅自改动税控装置的处罚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《中华人民共和国税收征收管理法》第六十条第一款第二、三、五项。</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4.2</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对违反账簿凭证管理规定的处罚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4.2.2对扣缴义务人未按照规定设置、保管代扣代缴、代收代缴税款账簿或者保管代扣代缴、代收代缴税款记账凭证及有关资料的处罚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《中华人民共和国税收征收管理法》第六十一条。</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4.2</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对违反账簿凭证管理规定的处罚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4.2.3对非法印制、转借、倒卖、变造或者伪造完税凭证的处罚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《中华人民共和国税收征收管理法实施细则》第九十一条。</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税务机关对涉嫌犯罪的违法案件，应当依法移送司法机关。</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4.3</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对违反纳税申报规定的处罚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4.3.1对未按照规定的期限办理纳税申报和报送申报资料，未按照规定的期限报送代扣代缴、代收代缴税款报告表和有关资料的处罚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《中华人民共和国税收征收管理法》第六十二条。</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4.3</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对违反纳税申报规定的处罚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4.3.2对纳税人、扣缴义务人编造虚假计税依据的处罚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《中华人民共和国税收征收管理法》第六十四条第一款。</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4.4</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对违反税款征收规定的处罚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4.4.1对纳税人不进行纳税申报，不缴或者少缴应纳税款的处罚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《中华人民共和国税收征收管理法》第六十四条第二款。</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4.4</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对违反税款征收规定的处罚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4.4.2对纳税人、扣缴义务人在规定期限内不缴或者少缴应纳或者应解缴的税款，经税务机关责令限期缴纳，逾期仍未缴纳的处罚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《中华人民共和国税收征收管理法》第六十八条。</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4.4</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对违反税款征收规定的处罚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4.4.3对扣缴义务人应扣未扣、应收未收税款的处罚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《中华人民共和国税收征收管理法》第六十九条。</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4.4</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对违反税款征收规定的处罚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4.4.4对为纳税人、扣缴义务人非法提供银行账户、发票、证明或者其他方便，导致未缴、少缴税款或者骗取国家出口退税款的处罚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《中华人民共和国税收征收管理法实施细则》第九十三条。</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4.4</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对违反税款征收规定的处罚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4.4.5对纳税人拒绝代扣、代收税款以及拒不缴纳税款的处罚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1.《中华人民共和国税收征收管理法》第六十八条。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2.《中华人民共和国税收征收管理法实施细则》第九十四条。</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4.4</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对违反税款征收规定的处罚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4.4.6对税务代理人违反税收法律、行政法规，造成纳税人未缴或者少缴税款的处罚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《中华人民共和国税收征收管理法实施细则》第九十八条。</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4.5</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对违反税务检查管理的处罚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4.5.1对纳税人、扣缴义务人逃避、拒绝或者以其他方式阻挠税务机关检查的处罚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1.《中华人民共和国税收征收管理法》第七十条。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2.《中华人民共和国税收征收管理法实施细则》第九十六条。</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4.5</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对违反税务检查管理的处罚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4.5.2对有关单位拒绝税务机关依照税收征管法第五十四条第（五）项的规定，到车站、码头、机场、邮政企业及其分支机构检查纳税人有关情况的处罚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《中华人民共和国税收征收管理法实施细则》第九十五条。</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4.6</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对违反发票及票证管理规定的处罚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4.6.1对未按照规定开具、使用、缴销、存放、保管发票，未按照规定报备非税控电子器具使用的软件程序说明资料，未按照规定保存、报送开具发票数据的处罚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《中华人民共和国发票管理办法》第三十五条。</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4.6</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对违反发票及票证管理规定的处罚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4.6.2对违反规定携带、邮寄、运输空白发票或者丢失、擅自损毁发票的处罚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《中华人民共和国发票管理办法》第三十六条。</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4.6</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对违反发票及票证管理规定的处罚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4.6.3对虚开或者非法代开发票的处罚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《中华人民共和国发票管理办法》第二十二条第二款、第三十七条。</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4.6</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对违反发票及票证管理规定的处罚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4.6.4对违反发票管理法规，导致其他单位或者个人未缴、少缴或者骗取税款的处罚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《中华人民共和国发票管理办法》第四十一条。</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4.6</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对违反发票及票证管理规定的处罚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4.6.5对扣缴义务人未按照《税收票证管理办法》开具税收票证的处罚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1.《中华人民共和国行政处罚法》第十二条第二款。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2.《税收票证管理办法》（国家税务总局令第28号公布，国家税务总局令第48号修改）第五十四条第二款。</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4.6</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对违反发票及票证管理规定的处罚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4.6.6对自行填开税收票证的纳税人违反《税收票证管理办法》及相关规定的处罚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1.《中华人民共和国行政处罚法》第十二条第二款。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2.《税收票证管理办法》（国家税务总局令第28号公布，国家税务总局令第48号修改）第五十六条。</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4.7</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rPr>
              <w:t>对违反纳税担保规定的处罚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4.7.1对采取欺骗、隐瞒等手段提供担保或者为实施虚假担保提供方便的处罚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1.《中华人民共和国行政处罚法》第十二条第二款。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2.《纳税担保试行办法》（国家税务总局令第11号）第三十一条。</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2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4.7</w:t>
            </w:r>
          </w:p>
        </w:tc>
        <w:tc>
          <w:tcPr>
            <w:tcW w:w="4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rPr>
              <w:t>对违反纳税担保规定的处罚</w:t>
            </w:r>
          </w:p>
        </w:tc>
        <w:tc>
          <w:tcPr>
            <w:tcW w:w="7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4.7.2对纳税人采取欺骗、隐瞒等手段提供担保，造成应缴税款损失的处罚</w:t>
            </w:r>
          </w:p>
        </w:tc>
        <w:tc>
          <w:tcPr>
            <w:tcW w:w="76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1.《中华人民共和国行政处罚法》第十二条第二款。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2.《纳税担保试行办法》（国家税务总局令第11号）第三十二条。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3.《中华人民共和国税收征收管理法》第六十八条。</w:t>
            </w:r>
          </w:p>
        </w:tc>
        <w:tc>
          <w:tcPr>
            <w:tcW w:w="480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9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bl>
    <w:p>
      <w:pPr>
        <w:pStyle w:val="2"/>
        <w:keepNext w:val="0"/>
        <w:keepLines w:val="0"/>
        <w:widowControl/>
        <w:suppressLineNumbers w:val="0"/>
        <w:jc w:val="center"/>
      </w:pPr>
      <w:r>
        <w:rPr>
          <w:rStyle w:val="4"/>
          <w:rFonts w:hint="eastAsia" w:ascii="楷体" w:hAnsi="楷体" w:eastAsia="楷体" w:cs="楷体"/>
          <w:b/>
          <w:sz w:val="31"/>
          <w:szCs w:val="31"/>
          <w:bdr w:val="none" w:color="auto" w:sz="0" w:space="0"/>
        </w:rPr>
        <w:br w:type="page"/>
      </w:r>
      <w:r>
        <w:rPr>
          <w:rFonts w:hint="default" w:ascii="楷体_GB2312" w:hAnsi="Calibri" w:eastAsia="楷体_GB2312" w:cs="楷体_GB2312"/>
          <w:b/>
          <w:sz w:val="24"/>
          <w:szCs w:val="24"/>
          <w:bdr w:val="none" w:color="auto" w:sz="0" w:space="0"/>
        </w:rPr>
        <w:t>（五）行政许可</w:t>
      </w:r>
    </w:p>
    <w:tbl>
      <w:tblPr>
        <w:tblW w:w="83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06"/>
        <w:gridCol w:w="621"/>
        <w:gridCol w:w="440"/>
        <w:gridCol w:w="810"/>
        <w:gridCol w:w="4852"/>
        <w:gridCol w:w="1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606"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序号</w:t>
            </w:r>
          </w:p>
        </w:tc>
        <w:tc>
          <w:tcPr>
            <w:tcW w:w="621"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职权名称</w:t>
            </w:r>
          </w:p>
        </w:tc>
        <w:tc>
          <w:tcPr>
            <w:tcW w:w="440"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子项</w:t>
            </w:r>
          </w:p>
        </w:tc>
        <w:tc>
          <w:tcPr>
            <w:tcW w:w="810"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设定依据</w:t>
            </w:r>
          </w:p>
        </w:tc>
        <w:tc>
          <w:tcPr>
            <w:tcW w:w="4852"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履责方式</w:t>
            </w:r>
          </w:p>
        </w:tc>
        <w:tc>
          <w:tcPr>
            <w:tcW w:w="1003"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0" w:hRule="atLeast"/>
        </w:trPr>
        <w:tc>
          <w:tcPr>
            <w:tcW w:w="60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5.1</w:t>
            </w:r>
          </w:p>
        </w:tc>
        <w:tc>
          <w:tcPr>
            <w:tcW w:w="6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对纳税人延期申报的核准</w:t>
            </w:r>
          </w:p>
        </w:tc>
        <w:tc>
          <w:tcPr>
            <w:tcW w:w="44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1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1.《中华人民共和国税收征收管理法》第二十七条第一款。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2.《中华人民共和国税收征收管理法实施细则》第三十七条。</w:t>
            </w:r>
          </w:p>
        </w:tc>
        <w:tc>
          <w:tcPr>
            <w:tcW w:w="48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1.税务机关应当通过官方网站、办税服务场所等渠道公开税务行政许可的事项、依据、条件、数量、程序、期限以及需要提交的全部材料的目录、申请书示范文本和服务指南等；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接收并审查申请人提交的申请材料，申请事项属于税务机关管辖范围，但不需要取得税务行政许可的，应当即时告知申请人不受理，并告知其解决的途径；申请事项依法不属于本税务机关职权范围的，应当即时作出不予受理的决定，并告知申请人向有关行政机关申请；申请人申请材料存在可以当场更正的错误的，应当告知并允许申请人当场更正，申请材料不齐全或者不符合法定形式的，应当当场或者在5个工作日内一次告知申请人需要补正的全部内容；申请事项属于本税务机关职权范围，申请材料齐全、符合法定形式，或者申请人按照本税务机关的要求提交全部补正申请材料的，应当受理许可申请；</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审查税务行政许可申请，应当以书面审查为原则；根据法定条件和程序，需要对申请材料的实质内容进行实地核实的，应当指派两名以上税务人员进行核查。税务机关审查税务行政许可申请过程中发现行政许可事项直接关系他人重大利益的，应当告知利害关系人相关权利。申请人、利害关系人有权进行陈述和申辩，税务机关应当认真听取申请人、利害关系人的意见。符合《行政许可法》第四十六条、四十七条规定的，税务机关依法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4.税务机关应当在自受理行政许可申请之日起10个工作日内作出行政许可决定。10个工作日内不能作出决定的，经本税务机关负责人批准，可以延长5个工作日，并应当将延长期限的理由告知申请人；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5.税务机关应当自作出决定之日起2个工作日内向申请人送达行政许可决定，7个工作日内公开准予行政许可的决定；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有《中华人民共和国行政许可法》第六十九条第一款规定情形的，根据利害关系人的请求或者依据职权，税务机关可以撤销行政许可，被许可人的合法权益受到损害的，应当依法给予赔偿。被许可人以欺骗、贿赂等不正当手段取得行政许可的，应当予以撤销；</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7.被许可人有《中华人民共和国行政许可法》第七十条规定情形的，税务机关应当依法办理税务行政许可注销手续；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行政许可所依据的法律、法规、规章修改或者废止，或者准予税务行政许可所依据的客观情况发生重大变化的，为了公共利益的需要，税务机关可以依法变更或者撤回已经生效的税务行政许可，由此给公民、法人或者其他组织造成财产损失的，税务机关应当依法给予补偿。</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1.税务机关应当充分运用大数据先进理念、技术和资源，利用国家统一的信用信息共享交换平台，建立健全失信联合惩戒机制，加强对被许可人的服务和监管；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2.税务机关应当依法对被许可人从事税务行政许可事项的活动进行监督检查，可以依法查阅或者要求被许可人报送有关材料，被许可人应当如实提供有关情况和材料；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纳税人未按照规定的期限办理纳税申报和报送纳税资料的，或者扣缴义务人未按照规定的期限向税务机关报送代扣代繳、代收代缴税款报告表和有关资料的，由税务机关责令限期改正,可以依据《中华人民共和国税收征收管理法》第六十二条规定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4.发现被许可人不再具备法定条件时，应当责令限期改正；发现其有《中华人民共和国行政许可法》第六十九条第二款规定情形及其他违法行为的，依法进行处理处罚。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100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1.未按照规定受理、公示、履行告知义务、一次性告知补正、说明不予受理或者不予行政许可的理由的，依法应当举行听证而不举行听证的；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2.办理行政许可、实施监督检查，索取或者收受他人财物或者谋取其他利益的；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3.违反法定条件、超越法定职权、不在法定期限内做出行政许可决定的；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4.实施行政许可，擅自收费的；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5.不依法履行监督职责或监督不力造成严重后果的；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6.未按照规定为行政相对人保密的；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00" w:hRule="atLeast"/>
        </w:trPr>
        <w:tc>
          <w:tcPr>
            <w:tcW w:w="60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5.2</w:t>
            </w:r>
          </w:p>
        </w:tc>
        <w:tc>
          <w:tcPr>
            <w:tcW w:w="6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对纳税人变更纳税定额的核准</w:t>
            </w:r>
          </w:p>
        </w:tc>
        <w:tc>
          <w:tcPr>
            <w:tcW w:w="44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1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《中华人民共和国税收征收管理法实施细则》第四十七条第三款。</w:t>
            </w:r>
          </w:p>
        </w:tc>
        <w:tc>
          <w:tcPr>
            <w:tcW w:w="48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1.税务机关应当通过官方网站、办税服务场所等渠道公开税务行政许可的事项、依据、条件、数量、程序、期限以及需要提交的全部材料的目录、申请书示范文本和服务指南等；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接收并审查申请人提交的申请材料，申请事项属于税务机关管辖范围，但不需要取得税务行政许可的，应当即时告知申请人不受理，并告知其解决的途径；申请事项依法不属于本税务机关职权范围的，应当即时作出不予受理的决定，并告知申请人向有关行政机关申请；申请人申请材料存在可以当场更正的错误的，应当告知并允许申请人当场更正，申请材料不齐全或者不符合法定形式的，应当当场或者在5个工作日内一次告知申请人需要补正的全部内容；申请事项属于本税务机关职权范围，申请材料齐全、符合法定形式，或者申请人按照本税务机关的要求提交全部补正申请材料的，应当受理许可申请；</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3.税务机关应当按照核定定额、定额公示、上级核准、下达定额、公布定额的程序核准纳税人变更纳税定额；</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审查税务行政许可申请，应当以书面审查为原则；根据法定条件和程序，需要对申请材料的实质内容进行实地核实的，应当指派两名以上税务人员进行核查。税务机关审查税务行政许可申请过程中发现行政许可事项直接关系他人重大利益的，应当告知利害关系人相关权利。申请人、利害关系人有权进行陈述和申辩，税务机关应当认真听取申请人、利害关系人的意见。符合《行政许可法》第四十六条、四十七条规定的，税务机关依法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5.税务机关应当自受理行政许可申请之日起15个工作日内作出行政许可决定。15个工作日内不能作出决定的，经本税务机关负责人批准，可以延长5个工作日，并应当将延长期限的理由告知申请人；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6.税务机关应当自作出决定之日起2个工作日内向申请人送达行政许可决定，7个工作日内公开准予行政许可的决定；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有《中华人民共和国行政许可法》第六十九条第一款规定情形的，根据利害关系人的请求或者依据职权，税务机关可以撤销行政许可，被许可人的合法权益受到损害的，应当依法给予赔偿。被许可人以欺骗、贿赂等不正当手段取得行政许可的，应当予以撤销；</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8.被许可人有《中华人民共和国行政许可法》第七十条规定情形的，税务机关应当依法办理税务行政许可注销手续；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税务行政许可所依据的法律、法规、规章修改或者废止，或者准予税务行政许可所依据的客观情况发生重大变化的，为了公共利益的需要，税务机关可以依法变更或者撤回已经生效的税务行政许可，由此给公民、法人或者其他组织造成财产损失的，税务机关应当依法给予补偿。</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1.税务机关应当充分运用大数据先进理念、技术和资源，利用国家统一的信用信息共享交换平台，建立健全失信联合惩戒机制，加强对被许可人的服务和监管；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2.税务机关应当依法对被许可人从事税务行政许可事项的活动进行监督检查，可以依法查阅或者要求被许可人报送有关材料，被许可人应当如实提供有关情况和材料；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3.主管税务机关应当将定期定额户进行分类，在年度内按行业、区域选择一定数量并具有代表性的定期定额户，对其经营、所得情况进行典型调查；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经税务机关检查发现定期定额户在以前定额执行期发生的经营额、所得额超过定额，或者当期发生的经营额、所得额超过定额一定幅度而未向税务机关进行纳税申报及结清应纳税款的，税务机关应当追缴税款、加收滞纳金，并按照法律、行政法规规定予以处理。其经营额、所得额连续纳税期超过定额，税务机关应当按照《个体工商户税收定期定额征收管理办法》第十八条的规定重新核定其定额；</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5.发现被许可人不再具备法定条件时，应当责令限期改正；发现其有《中华人民共和国行政许可法》第六十九条第二款规定情形及其他违法行为的，依法进行处理处罚。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100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1.未按照规定受理、公示、履行告知义务、一次性告知补正、说明不予受理或者不予行政许可理由的，依法应当举行听证而不举行听证的；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2.办理行政许可、实施监督检查，索取或者收受他人财物或者谋取其他利益的；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3.违反法定条件、超越法定职权、不在法定期限内做出行政许可决定的；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4.实施行政许可，擅自收费的；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5.不依法履行监督职责或监督不力造成严重后果的；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7.未按照规定为行政相对人保密的；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700" w:hRule="atLeast"/>
        </w:trPr>
        <w:tc>
          <w:tcPr>
            <w:tcW w:w="60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5.3</w:t>
            </w:r>
          </w:p>
        </w:tc>
        <w:tc>
          <w:tcPr>
            <w:tcW w:w="6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对采取实际利润额预缴以外的其他企业所得税预缴方式的核定</w:t>
            </w:r>
          </w:p>
        </w:tc>
        <w:tc>
          <w:tcPr>
            <w:tcW w:w="44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1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《中华人民共和国企业所得税法实施条例》第一百二十七条。</w:t>
            </w:r>
          </w:p>
        </w:tc>
        <w:tc>
          <w:tcPr>
            <w:tcW w:w="48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1.税务机关应当通过官方网站、办税服务场所等渠道公开税务行政许可的事项、依据、条件、数量、程序、期限以及需要提交的全部材料的目录、申请书示范文本和服务指南等；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接收并审查申请人提交的申请材料，申请事项属于税务机关管辖范围，但不需要取得税务行政许可的，应当即时告知申请人不受理，并告知其解决的途径；申请事项依法不属于本税务机关职权范围的，应当即时作出不予受理的决定，并告知申请人向有关行政机关申请；申请人申请材料存在可以当场更正的错误的，应当告知并允许申请人当场更正，申请材料不齐全或者不符合法定形式的，应当当场或者在5个工作日内一次告知申请人需要补正的全部内容；申请事项属于本税务机关职权范围，申请材料齐全、符合法定形式，或者申请人按照本税务机关的要求提交全部补正申请材料的，应当受理许可申请；</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审查税务行政许可申请，应当以书面审查为原则；根据法定条件和程序，需要对申请材料的实质内容进行实地核实的，应当指派两名以上税务人员进行核查。税务机关审查税务行政许可申请过程中发现行政许可事项直接关系他人重大利益的，应当告知利害关系人相关权利。申请人、利害关系人有权进行陈述和申辩，税务机关应当认真听取申请人、利害关系人的意见。符合《行政许可法》第四十六条、四十七条规定的，税务机关依法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4.税务机关应当自受理行政许可申请之日起10个工作日内作出行政许可决定。10个工作日内不能作出决定的，经本税务机关负责人批准，可以延长5个工作日内，并应当将延长期限的理由告知申请人；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5.税务机关应当自作出决定之日起2个工作日内向申请人送达行政许可决定，7个工作日内公开准予行政许可的决定；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有《中华人民共和国行政许可法》第六十九条第一款规定情形的，根据利害关系人的请求或者依据职权，税务机关可以撤销行政许可，被许可人的合法权益受到损害的，应当依法给予赔偿。被许可人以欺骗、贿赂等不正当手段取得行政许可的，应当予以撤销；</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7.被许可人有《中华人民共和国行政许可法》第七十条规定情形的，税务机关应当依法办理税务行政许可注销手续；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行政许可所依据的法律、法规、规章修改或者废止，或者准予税务行政许可所依据的客观情况发生重大变化的，为了公共利益的需要，税务机关可以依法变更或者撤回已经生效的税务行政许可，由此给公民、法人或者其他组织造成财产损失的，税务机关应当依法给予补偿。</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1.税务机关应当充分运用大数据先进理念、技术和资源，利用国家统一的信用信息共享交换平台，建立健全失信联合惩戒机制，加强对被许可人的服务和监管；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2.税务机关应当依法对被许可人从事税务行政许可事项的活动进行监督检查，可以依法查阅或者要求被许可人报送有关材料，被许可人应当如实提供有关情况和材料；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3.对采取实际利润额预缴以外的其他企业所得税预缴方式的企业预缴情况进行核查,发现其未按规定预缴造成少缴税款的，按规定补缴税款并加收滞纳金；</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4.发现被许可人不再具备法定条件时，应当责令限期改正；发现其有《中华人民共和国行政许可法》第六十九条第二款规定情形及其他违法行为的，依法进行处理处罚。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100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1.未按照规定受理、公示、履行告知义务、一次性告知补正、说明不予受理或者不予行政许可的理由的，依法应当举行听证而不举行听证的；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2.办理行政许可、实施监督检查，索取或者收受他人财物或者谋取其他利益的；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3.违反法定条件、超越法定职权、不在法定期限内做出行政许可决定的；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4.实施行政许可，擅自收费的；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5.不依法履行监督职责或监督不力造成严重后果的；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6.未按照规定为行政相对人保密的；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tc>
      </w:tr>
    </w:tbl>
    <w:p>
      <w:pPr>
        <w:pStyle w:val="2"/>
        <w:keepNext w:val="0"/>
        <w:keepLines w:val="0"/>
        <w:widowControl/>
        <w:suppressLineNumbers w:val="0"/>
        <w:jc w:val="center"/>
      </w:pPr>
      <w:r>
        <w:rPr>
          <w:rStyle w:val="4"/>
          <w:rFonts w:hint="eastAsia" w:ascii="楷体" w:hAnsi="楷体" w:eastAsia="楷体" w:cs="楷体"/>
          <w:b/>
          <w:sz w:val="31"/>
          <w:szCs w:val="31"/>
          <w:bdr w:val="none" w:color="auto" w:sz="0" w:space="0"/>
        </w:rPr>
        <w:br w:type="page"/>
      </w:r>
      <w:r>
        <w:rPr>
          <w:rFonts w:hint="default" w:ascii="Calibri" w:hAnsi="Calibri" w:cs="Calibri"/>
          <w:b/>
          <w:sz w:val="24"/>
          <w:szCs w:val="24"/>
          <w:bdr w:val="none" w:color="auto" w:sz="0" w:space="0"/>
        </w:rPr>
        <w:t>（六）行政确认</w:t>
      </w:r>
    </w:p>
    <w:tbl>
      <w:tblPr>
        <w:tblW w:w="83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55"/>
        <w:gridCol w:w="445"/>
        <w:gridCol w:w="445"/>
        <w:gridCol w:w="1239"/>
        <w:gridCol w:w="4287"/>
        <w:gridCol w:w="1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45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序号</w:t>
            </w:r>
          </w:p>
        </w:tc>
        <w:tc>
          <w:tcPr>
            <w:tcW w:w="445"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职权名称</w:t>
            </w:r>
          </w:p>
        </w:tc>
        <w:tc>
          <w:tcPr>
            <w:tcW w:w="445"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Style w:val="4"/>
                <w:rFonts w:hint="eastAsia" w:ascii="宋体" w:hAnsi="宋体" w:eastAsia="宋体" w:cs="宋体"/>
                <w:b/>
                <w:color w:val="000000"/>
                <w:sz w:val="24"/>
                <w:szCs w:val="24"/>
              </w:rPr>
              <w:t>子项</w:t>
            </w:r>
          </w:p>
        </w:tc>
        <w:tc>
          <w:tcPr>
            <w:tcW w:w="1239"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设定依据</w:t>
            </w:r>
          </w:p>
        </w:tc>
        <w:tc>
          <w:tcPr>
            <w:tcW w:w="4287" w:type="dxa"/>
            <w:tcBorders>
              <w:top w:val="single" w:color="00000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履责方式</w:t>
            </w:r>
          </w:p>
        </w:tc>
        <w:tc>
          <w:tcPr>
            <w:tcW w:w="1463" w:type="dxa"/>
            <w:tcBorders>
              <w:top w:val="single" w:color="00000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0" w:hRule="atLeast"/>
        </w:trPr>
        <w:tc>
          <w:tcPr>
            <w:tcW w:w="455"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6.1</w:t>
            </w:r>
          </w:p>
        </w:tc>
        <w:tc>
          <w:tcPr>
            <w:tcW w:w="445"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非正常户认定和解除</w:t>
            </w:r>
          </w:p>
        </w:tc>
        <w:tc>
          <w:tcPr>
            <w:tcW w:w="445"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rPr>
                <w:rFonts w:hint="default" w:ascii="sans-serif" w:hAnsi="sans-serif" w:eastAsia="sans-serif" w:cs="sans-serif"/>
                <w:sz w:val="24"/>
                <w:szCs w:val="24"/>
              </w:rPr>
            </w:pPr>
          </w:p>
        </w:tc>
        <w:tc>
          <w:tcPr>
            <w:tcW w:w="123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1.《中华人民共和国税收征收管理法实施细则》第十条第二款。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2.《税务登记管理办法》（国家税务总局令第7号公布，国家税务总局令第36号、第44号、第48号修改）第三条。</w:t>
            </w:r>
          </w:p>
        </w:tc>
        <w:tc>
          <w:tcPr>
            <w:tcW w:w="428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1.税务机关应当通过官方网站、办税服务场所等渠道公开非正常户认定和解除的主体、权限、依据、程序、报送资料、救济渠道、服务指南、流程图等；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2.纳税人负有纳税申报义务，但连续三个月所有税种均未进行纳税申报的，税收征管系统自动将其认定为非正常户，并停止其发票领用簿和发票的使用；</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3.税务机关应当在非正常户认定的次月，在办税场所或者广播、电视、报纸、期刊、网络等媒体上予以公告；</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4.纳税人被列入非正常户超过三个月的，税务机关可以宣布其税务登记证件失效，其应纳税款的追征仍按税收征管法及其实施细则的规定执行；</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5.税务机关发现非正常户纳税人恢复正常生产经营的，应当及时处理，并督促其到税务机关办理相关手续；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6.已认定为非正常户的纳税人，就其逾期未申报行为接受处罚、缴纳罚款，并补办纳税申报的，税收征管系统自动解除非正常状态，无需纳税人专门申请解除；</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7.对没有欠税且没有未缴销发票的纳税人，认定为非正常户超过两年的，税务机关可以注销其税务登记证件。</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1463"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4.未按照规定为纳税人保密的；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400" w:hRule="atLeast"/>
        </w:trPr>
        <w:tc>
          <w:tcPr>
            <w:tcW w:w="455"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6.2</w:t>
            </w:r>
          </w:p>
        </w:tc>
        <w:tc>
          <w:tcPr>
            <w:tcW w:w="44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对发票领用的确认</w:t>
            </w:r>
          </w:p>
        </w:tc>
        <w:tc>
          <w:tcPr>
            <w:tcW w:w="44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123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1.《中华人民共和国税收征收管理法》第二十一条。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2.《中华人民共和国发票管理办法》第十五条。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3.《网络发票管理办法》（国家税务总局令第30号公布，国家税务总局令第44号修改）第五条。</w:t>
            </w:r>
          </w:p>
        </w:tc>
        <w:tc>
          <w:tcPr>
            <w:tcW w:w="4287"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1.税务机关应当通过官方网站、办税服务场所等渠道公开发票领用确认的主体、权限、依据、程序、报送资料、救济渠道、服务指南、流程图等；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2.单位和个人需要领用发票的，主管税务机关应当根据领用单位和个人的经营范围和规模，确认领用发票的种类、数量以及领用方式，在5个工作日内发给发票领用簿。</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1.税务机关应当对发票使用情况按照规定进行查验；</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2.税务机关在给开具发票的单位和个人办理变更或者注销税务登记的同时，办理发票和发票领用簿的变更、缴销手续。</w:t>
            </w:r>
          </w:p>
        </w:tc>
        <w:tc>
          <w:tcPr>
            <w:tcW w:w="1463"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1.税务人员利用职权之便，故意刁难使用发票的单位和个人，或者有违反发票管理法规行为的；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4.未按照规定为纳税人保密的；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bl>
    <w:p>
      <w:pPr>
        <w:pStyle w:val="2"/>
        <w:keepNext w:val="0"/>
        <w:keepLines w:val="0"/>
        <w:widowControl/>
        <w:suppressLineNumbers w:val="0"/>
        <w:jc w:val="center"/>
      </w:pPr>
      <w:r>
        <w:rPr>
          <w:rFonts w:hint="eastAsia" w:ascii="楷体" w:hAnsi="楷体" w:eastAsia="楷体" w:cs="楷体"/>
          <w:b/>
          <w:sz w:val="31"/>
          <w:szCs w:val="31"/>
          <w:bdr w:val="none" w:color="auto" w:sz="0" w:space="0"/>
        </w:rPr>
        <w:br w:type="page"/>
      </w:r>
      <w:r>
        <w:rPr>
          <w:rFonts w:hint="default" w:ascii="Calibri" w:hAnsi="Calibri" w:eastAsia="楷体_GB2312" w:cs="Calibri"/>
          <w:b/>
          <w:sz w:val="31"/>
          <w:szCs w:val="31"/>
          <w:bdr w:val="none" w:color="auto" w:sz="0" w:space="0"/>
        </w:rPr>
        <w:t> </w:t>
      </w:r>
    </w:p>
    <w:p>
      <w:pPr>
        <w:pStyle w:val="2"/>
        <w:keepNext w:val="0"/>
        <w:keepLines w:val="0"/>
        <w:widowControl/>
        <w:suppressLineNumbers w:val="0"/>
        <w:jc w:val="center"/>
      </w:pPr>
      <w:r>
        <w:rPr>
          <w:rFonts w:hint="default" w:ascii="楷体_GB2312" w:hAnsi="Calibri" w:eastAsia="楷体_GB2312" w:cs="楷体_GB2312"/>
          <w:b/>
          <w:sz w:val="24"/>
          <w:szCs w:val="24"/>
          <w:bdr w:val="none" w:color="auto" w:sz="0" w:space="0"/>
        </w:rPr>
        <w:t>（七）行政奖励</w:t>
      </w:r>
    </w:p>
    <w:tbl>
      <w:tblPr>
        <w:tblW w:w="83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46"/>
        <w:gridCol w:w="732"/>
        <w:gridCol w:w="660"/>
        <w:gridCol w:w="983"/>
        <w:gridCol w:w="4634"/>
        <w:gridCol w:w="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546"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序号</w:t>
            </w:r>
          </w:p>
        </w:tc>
        <w:tc>
          <w:tcPr>
            <w:tcW w:w="732"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职权名称</w:t>
            </w:r>
          </w:p>
        </w:tc>
        <w:tc>
          <w:tcPr>
            <w:tcW w:w="660"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子项</w:t>
            </w:r>
          </w:p>
        </w:tc>
        <w:tc>
          <w:tcPr>
            <w:tcW w:w="983"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设定依据</w:t>
            </w:r>
          </w:p>
        </w:tc>
        <w:tc>
          <w:tcPr>
            <w:tcW w:w="4634" w:type="dxa"/>
            <w:tcBorders>
              <w:top w:val="single" w:color="00000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履责方式</w:t>
            </w:r>
          </w:p>
        </w:tc>
        <w:tc>
          <w:tcPr>
            <w:tcW w:w="779" w:type="dxa"/>
            <w:tcBorders>
              <w:top w:val="single" w:color="00000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0" w:hRule="atLeast"/>
        </w:trPr>
        <w:tc>
          <w:tcPr>
            <w:tcW w:w="54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无</w:t>
            </w:r>
          </w:p>
        </w:tc>
        <w:tc>
          <w:tcPr>
            <w:tcW w:w="732"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rPr>
                <w:rFonts w:hint="default" w:ascii="sans-serif" w:hAnsi="sans-serif" w:eastAsia="sans-serif" w:cs="sans-serif"/>
                <w:sz w:val="24"/>
                <w:szCs w:val="24"/>
              </w:rPr>
            </w:pPr>
          </w:p>
        </w:tc>
        <w:tc>
          <w:tcPr>
            <w:tcW w:w="660"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rPr>
                <w:rFonts w:hint="default" w:ascii="sans-serif" w:hAnsi="sans-serif" w:eastAsia="sans-serif" w:cs="sans-serif"/>
                <w:sz w:val="24"/>
                <w:szCs w:val="24"/>
              </w:rPr>
            </w:pPr>
          </w:p>
        </w:tc>
        <w:tc>
          <w:tcPr>
            <w:tcW w:w="9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463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779"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rPr>
                <w:rFonts w:hint="default" w:ascii="sans-serif" w:hAnsi="sans-serif" w:eastAsia="sans-serif" w:cs="sans-serif"/>
                <w:sz w:val="24"/>
                <w:szCs w:val="24"/>
              </w:rPr>
            </w:pPr>
          </w:p>
        </w:tc>
      </w:tr>
    </w:tbl>
    <w:p>
      <w:pPr>
        <w:pStyle w:val="2"/>
        <w:keepNext w:val="0"/>
        <w:keepLines w:val="0"/>
        <w:widowControl/>
        <w:suppressLineNumbers w:val="0"/>
        <w:jc w:val="center"/>
      </w:pPr>
      <w:r>
        <w:rPr>
          <w:rStyle w:val="4"/>
          <w:rFonts w:hint="eastAsia" w:ascii="楷体" w:hAnsi="楷体" w:eastAsia="楷体" w:cs="楷体"/>
          <w:b/>
          <w:sz w:val="31"/>
          <w:szCs w:val="31"/>
          <w:bdr w:val="none" w:color="auto" w:sz="0" w:space="0"/>
        </w:rPr>
        <w:br w:type="page"/>
      </w:r>
      <w:r>
        <w:rPr>
          <w:rFonts w:hint="default" w:ascii="楷体_GB2312" w:hAnsi="Calibri" w:eastAsia="楷体_GB2312" w:cs="楷体_GB2312"/>
          <w:b/>
          <w:sz w:val="24"/>
          <w:szCs w:val="24"/>
          <w:bdr w:val="none" w:color="auto" w:sz="0" w:space="0"/>
        </w:rPr>
        <w:t>（八）其他</w:t>
      </w:r>
    </w:p>
    <w:tbl>
      <w:tblPr>
        <w:tblW w:w="83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56"/>
        <w:gridCol w:w="763"/>
        <w:gridCol w:w="467"/>
        <w:gridCol w:w="1655"/>
        <w:gridCol w:w="3959"/>
        <w:gridCol w:w="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556"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序号</w:t>
            </w:r>
          </w:p>
        </w:tc>
        <w:tc>
          <w:tcPr>
            <w:tcW w:w="763"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职权名称</w:t>
            </w:r>
          </w:p>
        </w:tc>
        <w:tc>
          <w:tcPr>
            <w:tcW w:w="467"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子项</w:t>
            </w:r>
          </w:p>
        </w:tc>
        <w:tc>
          <w:tcPr>
            <w:tcW w:w="1655"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设定依据</w:t>
            </w:r>
          </w:p>
        </w:tc>
        <w:tc>
          <w:tcPr>
            <w:tcW w:w="3959" w:type="dxa"/>
            <w:tcBorders>
              <w:top w:val="single" w:color="00000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履责方式</w:t>
            </w:r>
          </w:p>
        </w:tc>
        <w:tc>
          <w:tcPr>
            <w:tcW w:w="933" w:type="dxa"/>
            <w:tcBorders>
              <w:top w:val="single" w:color="00000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800" w:hRule="atLeast"/>
        </w:trPr>
        <w:tc>
          <w:tcPr>
            <w:tcW w:w="55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8.1</w:t>
            </w:r>
          </w:p>
        </w:tc>
        <w:tc>
          <w:tcPr>
            <w:tcW w:w="76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加收滞纳金</w:t>
            </w:r>
          </w:p>
        </w:tc>
        <w:tc>
          <w:tcPr>
            <w:tcW w:w="46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165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《中华人民共和国税收征收管理法》第三十二条。</w:t>
            </w:r>
          </w:p>
        </w:tc>
        <w:tc>
          <w:tcPr>
            <w:tcW w:w="3959"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1.税务机关应当通过官方网站、办税服务场所等渠道公开加收滞纳金的主体、权限、依据、程序、救济渠道、流程图等；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2.税务机关在税款征收过程中，发现纳税人、扣缴义务人未按规定期限缴纳、解缴税款的，应当按规定加收滞纳金；</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3.对纳税人、扣缴义务人、纳税担保人应缴纳的欠税及滞纳金，可以先行缴纳欠税，再依法缴纳滞纳金；</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4.符合税收法律、法规及相关规定中不予加收滞纳金情形的，税务机关不予加收滞纳金；</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5.税务机关加收滞纳金应当开具税收票证。</w:t>
            </w:r>
          </w:p>
        </w:tc>
        <w:tc>
          <w:tcPr>
            <w:tcW w:w="933"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190" w:hRule="atLeast"/>
        </w:trPr>
        <w:tc>
          <w:tcPr>
            <w:tcW w:w="55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8.2</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8.2</w:t>
            </w:r>
          </w:p>
        </w:tc>
        <w:tc>
          <w:tcPr>
            <w:tcW w:w="76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税务登记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税务登记</w:t>
            </w:r>
          </w:p>
        </w:tc>
        <w:tc>
          <w:tcPr>
            <w:tcW w:w="46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165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1.《中华人民共和国税收征收管理法》第十五条第一款、第三款，第十六条。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2.《税务登记管理办法》（国家税务总局令第7号公布，国家税务总局令第36号、第44号、第48号修改）第三条。</w:t>
            </w:r>
          </w:p>
        </w:tc>
        <w:tc>
          <w:tcPr>
            <w:tcW w:w="395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税务机关应当通过官方网站、办税服务场所等渠道公开税务登记的主体、权限、依据、程序、报送资料、救济渠道、服务指南、流程图等。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（一）设立税务登记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1.税务机关应当受理未实行“多证合一”登记模式的纳税人税务登记申报，按规定发放税务登记证件；</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2.税务机关无需对已实行“多证合一”登记模式的纳税人再次进行税务登记，不再发放税务登记证。在其办理涉税事宜时，及时采集，陆续补齐其他必要涉税基础信息。</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（二）扣缴税款登记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1.已办理税务登记的扣缴义务人向税务登记地税务机关申报办理扣缴税款登记的，税务机关应当受理扣缴义务人扣缴税款登记申报；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2.税务机关应当发放扣缴税款登记证，但对已办理税务登记的扣缴义务人，可以只在其税务登记证件上登记扣缴税款事项，不再发给扣缴税款登记证件。</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（三）变更税务登记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1.税务机关应当受理未实行“多证合一”登记模式的纳税人变更税务登记申报，变更登记涉及税务登记证件内容变化的，按变更后的内容重新发放税务登记证件；</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多证合一”纳税人工商登记信息发生变更（除生产经营地、财务负责人、核算方式等信息外）的，税务机关应当接收通过信息交换平台共享的工商变更信息并更新税务系统内纳税人对应信息；“多证合一”纳税人生产经营地、财务负责人、核算方式等信息发生变化时，向主管税务机关申报变更。主管税务机关应将变更后的生产经营地、财务负责人、核算方式等信息即时共享至信息交换平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（四）停复业登记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1.税务机关应当受理实行定期定额征收方式个体工商户停业登记申报，收存税务登记证件及副本（已实行“多证合一”的纳税人除外）、发票领用簿、未使用完的发票和其他税务证件，办理停业登记；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2.税务机关应当受理个体工商户复业申报，返还税务登记证件（已实行“多证合一”的纳税人除外）、发票领用簿及停业前领用的发票，办理复业登记。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（五）跨区域涉税事项报验管理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1.机构所在地的税务机关应当接收纳税人填报的《跨区域涉税事项报告表》；</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2.经营地的税务机关应当为首次在经营地办理涉税事宜的纳税人办理跨区域涉税事项报验；并在纳税人跨区域经营活动结束后，接收并核对纳税人填报的《经营地涉税事项反馈表》；</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3.纳税人跨区域经营合同延期的，经营地或机构所在地的税务机关应当为其办理报验管理有效期限延期手续；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4.机构所在地和经营地的税务机关之间应当传递、实时共享跨区域报验管理事项的报告、报验、延期、反馈等信息。</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（六）税务注销</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对向市场监管部门申请简易注销的纳税人，税务部门通过信息共享获取市场监管部门推送的企业拟申请简易注销登记信息后，应当按照规定的程序和要求，查询税务信息系统核实企业的相关涉税情况，依据纳税人情况不提出异议或在公告期届满次日向市场监管部门提出异议；其中对于未办理过涉税事宜、或办理过涉税事宜但未领用发票、无欠税（滞纳金）及罚款的纳税人，可免予到税务机关办理清税证明，直接向市场监管部门申请办理注销登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未办理过涉税事宜的纳税人，主动到税务机关办理清税的，税务机关可根据纳税人提供的营业执照即时出具清税文书，办理过涉税事宜但未领用发票、无欠税（滞纳金）及罚款的纳税人，主动到税务机关办理清税，资料齐全的，税务机关即时出具清税文书；资料不齐的，可采取“承诺制”容缺办理，在其作出承诺后，即时出具清税文书；</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3.对向市场监管部门申请一般注销的纳税人，按规定出具清税文书。其中，对符合“承诺制”容缺办理条件的纳税人，即时出具清税文书；</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4.处于非正常状态纳税人在办理税务注销前，需先解除非正常状态，补办纳税申报手续。符合规定情形的，税务机关可打印相应税种和相关附加的《批量零申报确认表》，经纳税人确认后，进行批量处理；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5.对向税务机关办理注销登记的纳税人，结清应纳税款、多退（免）税款、滞纳金和罚款，缴销发票、相关证件等税务事项后，应当注销税务登记证件；</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6.经人民法院裁定宣告破产的纳税人，持人民法院终结破产程序裁定书向税务机关申请税务注销的，税务机关即时出具清税文书，按照有关规定核销“死欠”。</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1.税务机关应当加强税务登记管理，可以采取实地调查、上门验证等方法；</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2.税务机关应当对扣缴义务人是否如实申报代扣代缴税款有关情况进行监督和检查，防范扣缴义务人不履行税法义务带来的税收管理风险；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3.税务机关应当加强跨区域涉税事项报验管理，机构所在地的税务机关对纳税人已抵减税款、在经营地已预缴税款和应预缴税款进行分析、比对，发现疑点的，及时组织应对。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税务机关应当将税务登记相关信息推送到信息共享交换平台。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93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1.税务人员徇私舞弊或者玩忽职守，违反规定为纳税人办理税务登记的；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185" w:hRule="atLeast"/>
        </w:trPr>
        <w:tc>
          <w:tcPr>
            <w:tcW w:w="55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8.3</w:t>
            </w:r>
          </w:p>
        </w:tc>
        <w:tc>
          <w:tcPr>
            <w:tcW w:w="76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增值税一般纳税人资格登记（转登记）</w:t>
            </w:r>
          </w:p>
        </w:tc>
        <w:tc>
          <w:tcPr>
            <w:tcW w:w="46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165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1.《中华人民共和国增值税暂行条例》第十三条。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2.《增值税一般纳税人登记管理办法》（国家税务总局令第43号公布）。</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3.《财政部 税务总局关于统一增值税小规模纳税人标准的通知》（财税〔2018〕33号）。</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4.《国家税务总局关于小规模纳税人免征增值税政策有关征管问题的公告》(国家税务总局公告2019年第4号)。</w:t>
            </w:r>
          </w:p>
        </w:tc>
        <w:tc>
          <w:tcPr>
            <w:tcW w:w="3959"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1.税务机关应当通过官方网站、办税服务场所等渠道公开增值税一般纳税人资格登记的主体、权限、依据、程序、报送资料、救济渠道、服务指南、流程图等；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2.纳税人申报办理一般纳税人登记信息与税务登记信息一致的，主管税务机关应当当场登记；不一致或者不符合填列要求的，当场告知需要补正的内容；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纳税人年应税销售额超过规定标准的且未按规定办理相关手续的，税务机关应当在规定期限内告知纳税人办理相关手续；纳税人在限期内不办理相关手续的，应按销售额依照增值税税率计算应纳税额，不得抵扣进项税额，也不得使用增值税专用发票；</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4.税务机关应当按照符合条件的增值税一般纳税人的要求，为其办理转登记为小规模纳税人。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税务机关应当加强对税收风险的管理。对税收遵从度低的一般纳税人，主管税务机关可以实行纳税辅导期管理。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933"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4.未按照规定为纳税人保密的；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0" w:hRule="atLeast"/>
        </w:trPr>
        <w:tc>
          <w:tcPr>
            <w:tcW w:w="55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8.4</w:t>
            </w:r>
          </w:p>
        </w:tc>
        <w:tc>
          <w:tcPr>
            <w:tcW w:w="76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代开发票</w:t>
            </w:r>
          </w:p>
        </w:tc>
        <w:tc>
          <w:tcPr>
            <w:tcW w:w="46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165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1.《中华人民共和国发票管理办法》第十六条。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w:t>
            </w:r>
            <w:r>
              <w:rPr>
                <w:rFonts w:hint="eastAsia" w:ascii="宋体" w:hAnsi="宋体" w:eastAsia="宋体" w:cs="宋体"/>
                <w:sz w:val="24"/>
                <w:szCs w:val="24"/>
              </w:rPr>
              <w:t>《财政部 国家税务总局关于全面推开营业税改征增值税试点的通知》（财税〔2016〕36号）附件1第五十四条。</w:t>
            </w:r>
          </w:p>
        </w:tc>
        <w:tc>
          <w:tcPr>
            <w:tcW w:w="395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1.税务机关应当通过官方网站、办税服务场所等渠道公开代开发票的主体、权限、依据、程序、报送资料、救济渠道、服务指南、流程图等；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2.需要临时使用发票的单位和个人，可以根据规定</w:t>
            </w:r>
            <w:r>
              <w:rPr>
                <w:rFonts w:hint="eastAsia" w:ascii="宋体" w:hAnsi="宋体" w:eastAsia="宋体" w:cs="宋体"/>
                <w:sz w:val="24"/>
                <w:szCs w:val="24"/>
              </w:rPr>
              <w:t>向税务机关申请</w:t>
            </w:r>
            <w:r>
              <w:rPr>
                <w:rFonts w:hint="eastAsia" w:ascii="宋体" w:hAnsi="宋体" w:eastAsia="宋体" w:cs="宋体"/>
                <w:color w:val="000000"/>
                <w:sz w:val="24"/>
                <w:szCs w:val="24"/>
              </w:rPr>
              <w:t>代开发票。依照税收法律、行政法规规定应当缴纳税款的，税务机关应当先征收税款，再开具发票。税务机关根据发票管理的需要，可以按照国务院税务主管部门的规定委托其他单位代开发票；</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3.税务机关应当与受托代开发票的单位签订协议，明确代开发票的种类、对象、内容和相关责任等内容；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4.已办理税务登记的小规模纳税人（包括个体经营者）以及国家税务总局确定的其他可予代开增值税专用发票的纳税人发生增值税应税行为、需要开具增值税专用发票时，可向其主管税务机关申请代开；</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5.选择自行开具增值税专用发票的小规模纳税人，税务机关不再为其代开增值税专用发票。</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1.税务机关为纳税人代开发票后，如果纳税人发生销货退回或销售折让的，必须在收回原发票并注明“作废”字样后重新开具销售发票或取得对方有效证明后开具红字发票；</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2.非法代开发票的，依照有关规定处罚。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93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1.利用职权之便，故意刁难使用发票的单位和个人，或者有违反发票管理法规行为的；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4.未按照规定为纳税人保密的；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0" w:hRule="atLeast"/>
        </w:trPr>
        <w:tc>
          <w:tcPr>
            <w:tcW w:w="55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8.5</w:t>
            </w:r>
          </w:p>
        </w:tc>
        <w:tc>
          <w:tcPr>
            <w:tcW w:w="76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收缴或停供发票</w:t>
            </w:r>
          </w:p>
        </w:tc>
        <w:tc>
          <w:tcPr>
            <w:tcW w:w="46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165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《中华人民共和国税收征收管理法》第七十二条。</w:t>
            </w:r>
          </w:p>
        </w:tc>
        <w:tc>
          <w:tcPr>
            <w:tcW w:w="3959"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1.税务机关应当通过官方网站、办税服务场所等渠道公开收缴或停供发票的主体、权限、依据、程序、救济渠道、流程图等；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2.纳税人、扣缴义务人有税收征管法规定的税收违法行为，拒不接受税务机关处理的，税务机关可以收缴其发票或者停止向其发售发票；</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已办理税务登记的纳税人未按照规定的期限申报纳税，在税务机关责令其限期改正后，逾期不改正的，税务机关应当派员实地检查，查无下落并且无法强制其履行纳税义务的，由检查人员制作非正常户认定书，存入纳税人档案，税务机关暂停其税务登记证件、发票领用簿和发票的使用。</w:t>
            </w:r>
          </w:p>
        </w:tc>
        <w:tc>
          <w:tcPr>
            <w:tcW w:w="933"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1.利用职权之便，故意刁难印制、使用发票的单位和个人，或者有违反发票管理法规行为的；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bl>
    <w:p>
      <w:pPr>
        <w:pStyle w:val="2"/>
        <w:keepNext w:val="0"/>
        <w:keepLines w:val="0"/>
        <w:widowControl/>
        <w:suppressLineNumbers w:val="0"/>
      </w:pPr>
      <w:r>
        <w:rPr>
          <w:rStyle w:val="4"/>
          <w:rFonts w:hint="eastAsia" w:ascii="楷体" w:hAnsi="楷体" w:eastAsia="楷体" w:cs="楷体"/>
          <w:b/>
          <w:sz w:val="31"/>
          <w:szCs w:val="31"/>
          <w:bdr w:val="none" w:color="auto" w:sz="0" w:space="0"/>
        </w:rPr>
        <w:t> </w:t>
      </w:r>
    </w:p>
    <w:p>
      <w:pPr>
        <w:pStyle w:val="2"/>
        <w:keepNext w:val="0"/>
        <w:keepLines w:val="0"/>
        <w:widowControl/>
        <w:suppressLineNumbers w:val="0"/>
        <w:autoSpaceDE w:val="0"/>
        <w:autoSpaceDN/>
        <w:jc w:val="both"/>
      </w:pPr>
      <w:r>
        <w:rPr>
          <w:rStyle w:val="4"/>
          <w:rFonts w:hint="eastAsia" w:ascii="楷体" w:hAnsi="楷体" w:eastAsia="楷体" w:cs="楷体"/>
          <w:b/>
          <w:sz w:val="31"/>
          <w:szCs w:val="31"/>
          <w:bdr w:val="none" w:color="auto" w:sz="0" w:space="0"/>
        </w:rPr>
        <w:t> </w:t>
      </w:r>
    </w:p>
    <w:p>
      <w:pPr>
        <w:pStyle w:val="2"/>
        <w:keepNext w:val="0"/>
        <w:keepLines w:val="0"/>
        <w:widowControl/>
        <w:suppressLineNumbers w:val="0"/>
      </w:pPr>
      <w:r>
        <w:rPr>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112A0"/>
    <w:rsid w:val="1D011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75" w:beforeAutospacing="0" w:after="75"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cyf</Company>
  <Pages>1</Pages>
  <Words>0</Words>
  <Characters>0</Characters>
  <Lines>0</Lines>
  <Paragraphs>0</Paragraphs>
  <TotalTime>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2020-07-21T09:43:00Z</dcterms:created>
  <dc:creator> </dc:creator>
  <cp:lastModifiedBy> </cp:lastModifiedBy>
  <dcterms:modified xsi:type="dcterms:W3CDTF">2020-07-21T09:48:32Z</dcterms:modified>
  <dc:title>一、编制说明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