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24" w:lineRule="atLeast"/>
        <w:jc w:val="center"/>
        <w:rPr>
          <w:rFonts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永和县青少年活动中心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2016年度决算说明</w:t>
      </w:r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44"/>
          <w:szCs w:val="44"/>
        </w:rPr>
        <w:t> 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第一部分  概况</w:t>
      </w:r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0"/>
          <w:szCs w:val="30"/>
        </w:rPr>
        <w:t>一、单位职能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    1、认真履行青少年活动中心法人代表职责，坚持社会主义办学方向，全面贯彻党和国家教育方针、政策法令及《校外教育工作规程》；主持中心全面工作，依法聘任中心各级、各岗工作人员；指导、检查、督促本中心各部、各岗、各项工作；发挥工、青、妇等群众团体作用，组织做好中心的安全、卫生、计生等工作，组织创建文明单位。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 2、中心主任是青少年活动中心的法人代表，对外代表青少年活动中心，对内领导和指挥青少年活动中心工作，对上级教育行政部门负责，并承担管理青少年活动中心的全部责任。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 3、努力把青少年活动中心办成具有鲜明特色的少年儿童校外教育阵地，为素质教育服务，为吴堡教育服务，为学校服务，为家长服务，努力培养德、智、体全面发展的社会主义建设者和接班人。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 4、抓好师资队伍建设，不断提高本中心教育教学质量；协调中心内外有关教育、教学、教研及各项社会文化教育活动；做好本中心各项财政预、决算工作，合理支配青少年中心各项资金与财产；组织开展经济增收、节支工作，努力提高本中心国有资产的增值。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 5、领导青少年活动中心的教育、教学和人事、财务、总务等行政工作，对青少年活动中心的重大工作和重大改革措施负责决策，组织实施。制订和实施中心的年度工作计划和规章制度。负责对中心副主任和中层干部的聘任、考评、奖惩等工作。领导中层职能部门的工作。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 6、加强师资队伍建设，重视人才引进和流通，在核定的人员编制内，负责中心内各机构设置，人员调配、聘任、晋级、考核等工作，提高教职工政治业务素质，依法维护教职工的合法权益。</w:t>
      </w:r>
    </w:p>
    <w:p>
      <w:pPr>
        <w:widowControl/>
        <w:shd w:val="clear" w:color="auto" w:fill="FFFFFF"/>
        <w:spacing w:line="330" w:lineRule="atLeast"/>
        <w:ind w:firstLine="560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7、严格执行财经纪律和财务制度，管好用好青少年活动中心经费，办好青少年活动中心各种培训活动，决定青少年活动中心创收留存部分的分配方案。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 8、积极支持工会、妇联、共青团等群众组织，按照各章程进行活动。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二、部门决算单位构成</w:t>
      </w:r>
    </w:p>
    <w:p>
      <w:pPr>
        <w:widowControl/>
        <w:shd w:val="clear" w:color="auto" w:fill="FFFFFF"/>
        <w:spacing w:after="150" w:line="450" w:lineRule="atLeast"/>
        <w:ind w:left="600" w:right="60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  永和县青少年活动中心决算属于教育局下设单位。</w:t>
      </w:r>
    </w:p>
    <w:p>
      <w:pPr>
        <w:widowControl/>
        <w:shd w:val="clear" w:color="auto" w:fill="FFFFFF"/>
        <w:spacing w:after="150" w:line="450" w:lineRule="atLeast"/>
        <w:ind w:left="600" w:right="600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44"/>
          <w:szCs w:val="44"/>
        </w:rPr>
        <w:t> </w:t>
      </w:r>
    </w:p>
    <w:p>
      <w:pPr>
        <w:widowControl/>
        <w:shd w:val="clear" w:color="auto" w:fill="FFFFFF"/>
        <w:spacing w:after="150" w:line="450" w:lineRule="atLeast"/>
        <w:ind w:left="600" w:right="600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第二部分 2016年度部门决算报表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此部分内容见附表</w:t>
      </w:r>
    </w:p>
    <w:p>
      <w:pPr>
        <w:widowControl/>
        <w:shd w:val="clear" w:color="auto" w:fill="FFFFFF"/>
        <w:spacing w:line="330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第三部分  2016年度部门决算情况说明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 </w:t>
      </w:r>
    </w:p>
    <w:p>
      <w:pPr>
        <w:widowControl/>
        <w:shd w:val="clear" w:color="auto" w:fill="FFFFFF"/>
        <w:spacing w:line="36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2016年，我中心按照科学发展观和构建和谐社会的要求，认真贯彻县委、县政府的安排部署，积极适应国家公共财政体制改革的要求，做好新形势下的经费保障工作，切实抓好资金的收支计划管理，努力增收节支，强化预算约束，部门决算实现收支基本平衡。</w:t>
      </w:r>
    </w:p>
    <w:p>
      <w:pPr>
        <w:widowControl/>
        <w:shd w:val="clear" w:color="auto" w:fill="FFFFFF"/>
        <w:spacing w:line="3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一、部门基本情况</w:t>
      </w:r>
    </w:p>
    <w:p>
      <w:pPr>
        <w:widowControl/>
        <w:shd w:val="clear" w:color="auto" w:fill="FFFFFF"/>
        <w:spacing w:line="36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机构情况、人员变化及原因：</w:t>
      </w:r>
    </w:p>
    <w:p>
      <w:pPr>
        <w:widowControl/>
        <w:shd w:val="clear" w:color="auto" w:fill="FFFFFF"/>
        <w:spacing w:line="36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我中心为事业单位。现有编制3人，实际在职人员16人。</w:t>
      </w:r>
    </w:p>
    <w:p>
      <w:pPr>
        <w:widowControl/>
        <w:shd w:val="clear" w:color="auto" w:fill="FFFFFF"/>
        <w:spacing w:line="3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二、部门预算执行情况说明</w:t>
      </w:r>
    </w:p>
    <w:p>
      <w:pPr>
        <w:widowControl/>
        <w:shd w:val="clear" w:color="auto" w:fill="FFFFFF"/>
        <w:spacing w:line="3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（一）收入支出结构说明</w:t>
      </w:r>
    </w:p>
    <w:p>
      <w:pPr>
        <w:widowControl/>
        <w:shd w:val="clear" w:color="auto" w:fill="FFFFFF"/>
        <w:spacing w:line="36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一般预算财政拨款收入</w:t>
      </w:r>
      <w:r>
        <w:rPr>
          <w:rFonts w:ascii="宋体" w:hAnsi="宋体" w:eastAsia="宋体" w:cs="宋体"/>
          <w:color w:val="222222"/>
          <w:kern w:val="0"/>
          <w:sz w:val="30"/>
          <w:szCs w:val="30"/>
        </w:rPr>
        <w:t>1,751,175.61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年度支出</w:t>
      </w:r>
      <w:r>
        <w:rPr>
          <w:rFonts w:ascii="宋体" w:hAnsi="宋体" w:eastAsia="宋体" w:cs="宋体"/>
          <w:color w:val="222222"/>
          <w:kern w:val="0"/>
          <w:sz w:val="30"/>
          <w:szCs w:val="30"/>
        </w:rPr>
        <w:t>1,596,887.22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其中：工资福利支出</w:t>
      </w:r>
      <w:r>
        <w:rPr>
          <w:rFonts w:ascii="宋体" w:hAnsi="宋体" w:eastAsia="宋体" w:cs="宋体"/>
          <w:color w:val="222222"/>
          <w:kern w:val="0"/>
          <w:sz w:val="30"/>
          <w:szCs w:val="30"/>
        </w:rPr>
        <w:t>711,492.00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元，商品和服务支出</w:t>
      </w:r>
      <w:r>
        <w:rPr>
          <w:rFonts w:ascii="宋体" w:hAnsi="宋体" w:eastAsia="宋体" w:cs="宋体"/>
          <w:color w:val="222222"/>
          <w:kern w:val="0"/>
          <w:sz w:val="30"/>
          <w:szCs w:val="30"/>
        </w:rPr>
        <w:t>110,002.02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元，项目支出为</w:t>
      </w:r>
      <w:r>
        <w:rPr>
          <w:rFonts w:ascii="宋体" w:hAnsi="宋体" w:eastAsia="宋体" w:cs="宋体"/>
          <w:color w:val="222222"/>
          <w:kern w:val="0"/>
          <w:sz w:val="30"/>
          <w:szCs w:val="30"/>
        </w:rPr>
        <w:t>720,888.20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  <w:lang w:eastAsia="zh-CN"/>
        </w:rPr>
        <w:t>行政运行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  <w:lang w:val="en-US" w:eastAsia="zh-CN"/>
        </w:rPr>
        <w:t>1101175.61元。无机关运行。</w:t>
      </w:r>
      <w:bookmarkStart w:id="0" w:name="_GoBack"/>
      <w:bookmarkEnd w:id="0"/>
    </w:p>
    <w:p>
      <w:pPr>
        <w:widowControl/>
        <w:shd w:val="clear" w:color="auto" w:fill="FFFFFF"/>
        <w:spacing w:line="36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基本支出结转</w:t>
      </w:r>
      <w:r>
        <w:rPr>
          <w:rFonts w:ascii="宋体" w:hAnsi="宋体" w:eastAsia="宋体" w:cs="宋体"/>
          <w:color w:val="222222"/>
          <w:kern w:val="0"/>
          <w:sz w:val="30"/>
          <w:szCs w:val="30"/>
        </w:rPr>
        <w:t>237,997.59</w:t>
      </w: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元。</w:t>
      </w:r>
    </w:p>
    <w:p>
      <w:pPr>
        <w:widowControl/>
        <w:shd w:val="clear" w:color="auto" w:fill="FFFFFF"/>
        <w:spacing w:line="3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（二）“三公经费”支出说明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我中心无“三公经费”支出情况。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3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     </w:t>
      </w:r>
    </w:p>
    <w:p>
      <w:pPr>
        <w:widowControl/>
        <w:shd w:val="clear" w:color="auto" w:fill="FFFFFF"/>
        <w:spacing w:line="3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30"/>
          <w:szCs w:val="30"/>
        </w:rPr>
        <w:t> 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1467"/>
    <w:rsid w:val="006F0FC3"/>
    <w:rsid w:val="00CE1467"/>
    <w:rsid w:val="056E5F83"/>
    <w:rsid w:val="1FBD1D25"/>
    <w:rsid w:val="279501B7"/>
    <w:rsid w:val="7AF260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187</Words>
  <Characters>1067</Characters>
  <Lines>8</Lines>
  <Paragraphs>2</Paragraphs>
  <ScaleCrop>false</ScaleCrop>
  <LinksUpToDate>false</LinksUpToDate>
  <CharactersWithSpaces>1252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2017-09-14T09:17:00Z</dcterms:created>
  <dc:creator>dreamsummit</dc:creator>
  <cp:lastModifiedBy>hp</cp:lastModifiedBy>
  <dcterms:modified xsi:type="dcterms:W3CDTF">2017-11-06T13:58:38Z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