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6"/>
          <w:szCs w:val="36"/>
        </w:rPr>
        <w:t>永和县财政国库支付局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6"/>
          <w:szCs w:val="36"/>
        </w:rPr>
        <w:t>2016</w:t>
      </w: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6"/>
          <w:szCs w:val="36"/>
        </w:rPr>
        <w:t>年度部门决算情况说明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pacing w:line="293" w:lineRule="atLeast"/>
        <w:ind w:firstLine="562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第一部分 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28"/>
        </w:rPr>
        <w:t> 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</w:rPr>
        <w:t>概况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（一）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主要职能职责：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担负全县各单位财政性资金的报账，结算业务，对各单位每日发生的业务进行审核，监督财政资金使用情况，对每日财政资金支出进行汇总及清算管理，受理各预算单位及其他机构的支出业务查询事宜，研究推行国库集中支付制度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（二）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部门决算单位构成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永和县财政国库支付局为独立编制及独立核算机构，机构数1个，编制为公共预算财政补助单位，核定编制人数为12人，年末实有人数为12人。</w:t>
      </w:r>
    </w:p>
    <w:p>
      <w:pPr>
        <w:widowControl/>
        <w:shd w:val="clear" w:color="auto" w:fill="FFFFFF"/>
        <w:spacing w:line="293" w:lineRule="atLeast"/>
        <w:ind w:firstLine="602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2"/>
          <w:szCs w:val="32"/>
        </w:rPr>
        <w:t>第二部分</w:t>
      </w:r>
      <w:r>
        <w:rPr>
          <w:rFonts w:hint="eastAsia" w:ascii="宋体" w:hAnsi="宋体" w:eastAsia="宋体" w:cs="宋体"/>
          <w:b/>
          <w:bCs/>
          <w:color w:val="222222"/>
          <w:spacing w:val="10"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b/>
          <w:bCs/>
          <w:color w:val="222222"/>
          <w:spacing w:val="10"/>
          <w:kern w:val="0"/>
          <w:sz w:val="32"/>
        </w:rPr>
        <w:t> </w:t>
      </w: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2"/>
          <w:szCs w:val="32"/>
        </w:rPr>
        <w:t>2016年度部门决算报表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本部分内容见附表。</w:t>
      </w:r>
    </w:p>
    <w:p>
      <w:pPr>
        <w:widowControl/>
        <w:shd w:val="clear" w:color="auto" w:fill="FFFFFF"/>
        <w:spacing w:line="293" w:lineRule="atLeast"/>
        <w:ind w:firstLine="602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2"/>
          <w:szCs w:val="32"/>
        </w:rPr>
        <w:t>第三部分</w:t>
      </w:r>
      <w:r>
        <w:rPr>
          <w:rFonts w:hint="eastAsia" w:ascii="宋体" w:hAnsi="宋体" w:eastAsia="宋体" w:cs="宋体"/>
          <w:b/>
          <w:bCs/>
          <w:color w:val="222222"/>
          <w:spacing w:val="10"/>
          <w:kern w:val="0"/>
          <w:sz w:val="32"/>
        </w:rPr>
        <w:t> </w:t>
      </w:r>
      <w:r>
        <w:rPr>
          <w:rFonts w:hint="eastAsia" w:ascii="宋体" w:hAnsi="宋体" w:eastAsia="宋体" w:cs="宋体"/>
          <w:b/>
          <w:bCs/>
          <w:color w:val="222222"/>
          <w:spacing w:val="10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b/>
          <w:bCs/>
          <w:color w:val="222222"/>
          <w:spacing w:val="10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b/>
          <w:bCs/>
          <w:color w:val="222222"/>
          <w:spacing w:val="10"/>
          <w:kern w:val="0"/>
          <w:sz w:val="32"/>
          <w:szCs w:val="32"/>
        </w:rPr>
        <w:t>年度部门决算情况说明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1、2016年度部门决算收支情况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2016年度收入总计1158530元，全部为公共预算财政拨款。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2015年度支出总计1167730元。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2、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具体支出情况如下：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2016年度一般公共预算财政拨款支出决算为1167730元。具体情况如下：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（1）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按支出功能分类：其他一般公共服务支出1167730元，主要是人员支出和机构运行支出。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  <w:lang w:eastAsia="zh-CN"/>
        </w:rPr>
        <w:t>无机关运行。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3、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按支出性质分类：基本支出1167730元。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0"/>
          <w:szCs w:val="30"/>
        </w:rPr>
        <w:t>4、</w:t>
      </w: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一般公共预算财政拨款"三公"经费支出决算情况说明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8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宋体"/>
          <w:color w:val="222222"/>
          <w:spacing w:val="10"/>
          <w:kern w:val="0"/>
          <w:sz w:val="32"/>
          <w:szCs w:val="32"/>
        </w:rPr>
        <w:t>2016年度，无"三公"经费。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6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2FD5"/>
    <w:rsid w:val="00042FD5"/>
    <w:rsid w:val="002B398F"/>
    <w:rsid w:val="1D455948"/>
    <w:rsid w:val="5B0D5727"/>
    <w:rsid w:val="6C9A21C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78</Words>
  <Characters>449</Characters>
  <Lines>3</Lines>
  <Paragraphs>1</Paragraphs>
  <ScaleCrop>false</ScaleCrop>
  <LinksUpToDate>false</LinksUpToDate>
  <CharactersWithSpaces>526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2017-09-14T01:45:00Z</dcterms:created>
  <dc:creator>dreamsummit</dc:creator>
  <cp:lastModifiedBy>hp</cp:lastModifiedBy>
  <dcterms:modified xsi:type="dcterms:W3CDTF">2017-11-06T13:19:14Z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