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0"/>
        <w:jc w:val="center"/>
        <w:rPr>
          <w:rFonts w:ascii="黑体" w:hAnsi="微软雅黑" w:eastAsia="黑体" w:cs="黑体"/>
          <w:b w:val="0"/>
          <w:i w:val="0"/>
          <w:caps w:val="0"/>
          <w:color w:val="222222"/>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0"/>
        <w:jc w:val="center"/>
        <w:rPr>
          <w:rFonts w:ascii="微软雅黑" w:hAnsi="微软雅黑" w:eastAsia="微软雅黑" w:cs="微软雅黑"/>
          <w:b w:val="0"/>
          <w:i w:val="0"/>
          <w:caps w:val="0"/>
          <w:color w:val="222222"/>
          <w:spacing w:val="0"/>
          <w:sz w:val="18"/>
          <w:szCs w:val="18"/>
        </w:rPr>
      </w:pPr>
      <w:r>
        <w:rPr>
          <w:rFonts w:ascii="黑体" w:hAnsi="微软雅黑" w:eastAsia="黑体" w:cs="黑体"/>
          <w:b w:val="0"/>
          <w:i w:val="0"/>
          <w:caps w:val="0"/>
          <w:color w:val="222222"/>
          <w:spacing w:val="0"/>
          <w:kern w:val="0"/>
          <w:sz w:val="44"/>
          <w:szCs w:val="44"/>
          <w:shd w:val="clear" w:fill="FFFFFF"/>
          <w:lang w:val="en-US" w:eastAsia="zh-CN" w:bidi="ar"/>
        </w:rPr>
        <w:t>永和县交警队201</w:t>
      </w:r>
      <w:r>
        <w:rPr>
          <w:rFonts w:hint="eastAsia" w:ascii="黑体" w:hAnsi="微软雅黑" w:eastAsia="黑体" w:cs="黑体"/>
          <w:b w:val="0"/>
          <w:i w:val="0"/>
          <w:caps w:val="0"/>
          <w:color w:val="222222"/>
          <w:spacing w:val="0"/>
          <w:kern w:val="0"/>
          <w:sz w:val="44"/>
          <w:szCs w:val="44"/>
          <w:shd w:val="clear" w:fill="FFFFFF"/>
          <w:lang w:val="en-US" w:eastAsia="zh-CN" w:bidi="ar"/>
        </w:rPr>
        <w:t>6</w:t>
      </w:r>
      <w:r>
        <w:rPr>
          <w:rFonts w:ascii="黑体" w:hAnsi="微软雅黑" w:eastAsia="黑体" w:cs="黑体"/>
          <w:b w:val="0"/>
          <w:i w:val="0"/>
          <w:caps w:val="0"/>
          <w:color w:val="222222"/>
          <w:spacing w:val="0"/>
          <w:kern w:val="0"/>
          <w:sz w:val="44"/>
          <w:szCs w:val="44"/>
          <w:shd w:val="clear" w:fill="FFFFFF"/>
          <w:lang w:val="en-US" w:eastAsia="zh-CN" w:bidi="ar"/>
        </w:rPr>
        <w:t>年度</w:t>
      </w:r>
    </w:p>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0"/>
        <w:jc w:val="center"/>
        <w:rPr>
          <w:rFonts w:hint="default" w:ascii="微软雅黑" w:hAnsi="微软雅黑" w:eastAsia="微软雅黑" w:cs="微软雅黑"/>
          <w:b w:val="0"/>
          <w:i w:val="0"/>
          <w:caps w:val="0"/>
          <w:color w:val="222222"/>
          <w:spacing w:val="0"/>
          <w:sz w:val="18"/>
          <w:szCs w:val="18"/>
        </w:rPr>
      </w:pPr>
      <w:r>
        <w:rPr>
          <w:rFonts w:hint="eastAsia" w:ascii="黑体" w:hAnsi="微软雅黑" w:eastAsia="黑体" w:cs="黑体"/>
          <w:b w:val="0"/>
          <w:i w:val="0"/>
          <w:caps w:val="0"/>
          <w:color w:val="222222"/>
          <w:spacing w:val="0"/>
          <w:kern w:val="0"/>
          <w:sz w:val="44"/>
          <w:szCs w:val="44"/>
          <w:shd w:val="clear" w:fill="FFFFFF"/>
          <w:lang w:val="en-US" w:eastAsia="zh-CN" w:bidi="ar"/>
        </w:rPr>
        <w:t>部门决算说明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ascii="仿宋_GB2312" w:hAnsi="微软雅黑" w:eastAsia="仿宋_GB2312" w:cs="仿宋_GB2312"/>
          <w:b w:val="0"/>
          <w:i w:val="0"/>
          <w:caps w:val="0"/>
          <w:color w:val="222222"/>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708"/>
        <w:jc w:val="center"/>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i w:val="0"/>
          <w:caps w:val="0"/>
          <w:color w:val="222222"/>
          <w:spacing w:val="0"/>
          <w:kern w:val="0"/>
          <w:sz w:val="36"/>
          <w:szCs w:val="36"/>
          <w:shd w:val="clear" w:fill="FFFFFF"/>
          <w:lang w:val="en-US" w:eastAsia="zh-CN" w:bidi="ar"/>
        </w:rPr>
        <w:t>第一部分   概 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bCs/>
          <w:i w:val="0"/>
          <w:caps w:val="0"/>
          <w:color w:val="222222"/>
          <w:spacing w:val="0"/>
          <w:sz w:val="18"/>
          <w:szCs w:val="18"/>
        </w:rPr>
      </w:pPr>
      <w:r>
        <w:rPr>
          <w:rFonts w:ascii="楷体_GB2312" w:hAnsi="微软雅黑" w:eastAsia="楷体_GB2312" w:cs="楷体_GB2312"/>
          <w:b/>
          <w:bCs/>
          <w:i w:val="0"/>
          <w:caps w:val="0"/>
          <w:color w:val="222222"/>
          <w:spacing w:val="0"/>
          <w:kern w:val="0"/>
          <w:sz w:val="32"/>
          <w:szCs w:val="32"/>
          <w:shd w:val="clear" w:fill="FFFFFF"/>
          <w:lang w:val="en-US" w:eastAsia="zh-CN" w:bidi="ar"/>
        </w:rPr>
        <w:t>一、</w:t>
      </w:r>
      <w:r>
        <w:rPr>
          <w:rFonts w:hint="eastAsia" w:ascii="楷体_GB2312" w:hAnsi="微软雅黑" w:eastAsia="楷体_GB2312" w:cs="楷体_GB2312"/>
          <w:b/>
          <w:bCs/>
          <w:i w:val="0"/>
          <w:caps w:val="0"/>
          <w:color w:val="222222"/>
          <w:spacing w:val="0"/>
          <w:kern w:val="0"/>
          <w:sz w:val="32"/>
          <w:szCs w:val="32"/>
          <w:shd w:val="clear" w:fill="FFFFFF"/>
          <w:lang w:val="en-US" w:eastAsia="zh-CN" w:bidi="ar"/>
        </w:rPr>
        <w:t>主要职能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永和县交警大队是全县道路交通管理的执行机关，在县委、政府和公安局党委的领导下，在市交警支队的具体业务指导下进行工作，主要职能是：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（1）依法对全县道路交通实行统一管理，维护全县道路交通秩序，预防和减少各类交通事故的发生。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（2）合理规划交通安全设施建设工作。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（3）有效组织形式多样、交通安全宣传工作。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（4）在交警支队的指导下，结合本县道路状况进行安全隐患排查，适时针对性的组织各类交通安全专项治理。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（5）具体负责全县机动车和驾驶人的业务。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（6）负责全县各类交通事故的调查取证，原因分析，责任认定调解处理，逃逸事故侦破以及事故统计工作，并及时向有关部门提出事故预防对策。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（7）具体组织各项交通勤务，保障道路交通安全有序畅通，针对性的实施交通管制工作。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（8）负责大队各科、室、所、队的科务监督，指导和管理工作。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（9）负责大队案卷、法律文书和档案管理工作。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（10）认真完成上级机关交办的其它工作任务。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楷体_GB2312" w:hAnsi="微软雅黑" w:eastAsia="楷体_GB2312" w:cs="楷体_GB2312"/>
          <w:b w:val="0"/>
          <w:i w:val="0"/>
          <w:caps w:val="0"/>
          <w:color w:val="222222"/>
          <w:spacing w:val="0"/>
          <w:kern w:val="0"/>
          <w:sz w:val="32"/>
          <w:szCs w:val="32"/>
          <w:shd w:val="clear" w:fill="FFFFFF"/>
          <w:lang w:val="en-US" w:eastAsia="zh-CN" w:bidi="ar"/>
        </w:rPr>
        <w:t>二、部门决算单位构成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永和县交警大队机关内设科室所，分别是办公室、财务室、秩序科、法制科、事故科、车管所、指挥中心、事故中队、永和关中队、岔口中队、交口中队、城区中队共12个机构，各机构的财务支出由大队财务室统一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center"/>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i w:val="0"/>
          <w:caps w:val="0"/>
          <w:color w:val="222222"/>
          <w:spacing w:val="0"/>
          <w:kern w:val="0"/>
          <w:sz w:val="36"/>
          <w:szCs w:val="36"/>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center"/>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i w:val="0"/>
          <w:caps w:val="0"/>
          <w:color w:val="222222"/>
          <w:spacing w:val="0"/>
          <w:kern w:val="0"/>
          <w:sz w:val="36"/>
          <w:szCs w:val="36"/>
          <w:shd w:val="clear" w:fill="FFFFFF"/>
          <w:lang w:val="en-US" w:eastAsia="zh-CN" w:bidi="ar"/>
        </w:rPr>
        <w:t>第二部分   2016年度部门决算报表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本部分内容见附表。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531"/>
        <w:jc w:val="center"/>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i w:val="0"/>
          <w:caps w:val="0"/>
          <w:color w:val="222222"/>
          <w:spacing w:val="0"/>
          <w:kern w:val="0"/>
          <w:sz w:val="36"/>
          <w:szCs w:val="36"/>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531"/>
        <w:jc w:val="center"/>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i w:val="0"/>
          <w:caps w:val="0"/>
          <w:color w:val="222222"/>
          <w:spacing w:val="0"/>
          <w:kern w:val="0"/>
          <w:sz w:val="36"/>
          <w:szCs w:val="36"/>
          <w:shd w:val="clear" w:fill="FFFFFF"/>
          <w:lang w:val="en-US" w:eastAsia="zh-CN" w:bidi="ar"/>
        </w:rPr>
        <w:t>第三部分   2016年度部门决算情况说明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21"/>
          <w:szCs w:val="21"/>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我队2016年的数据已汇总完成，现将上年与今年的收支增减情况简单说明如下：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eastAsia" w:ascii="仿宋_GB2312" w:hAnsi="微软雅黑" w:eastAsia="仿宋_GB2312" w:cs="仿宋_GB2312"/>
          <w:b w:val="0"/>
          <w:i w:val="0"/>
          <w:caps w:val="0"/>
          <w:color w:val="222222"/>
          <w:spacing w:val="0"/>
          <w:kern w:val="0"/>
          <w:sz w:val="32"/>
          <w:szCs w:val="32"/>
          <w:shd w:val="clear" w:fill="FFFFFF"/>
          <w:lang w:val="en-US" w:eastAsia="zh-CN" w:bidi="ar"/>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从决算中可以看出2015年收入448.84万元，2016年收入529.22万元，相比增加80.38万元。行政运行4880167.94元</w:t>
      </w:r>
      <w:bookmarkStart w:id="0" w:name="_GoBack"/>
      <w:bookmarkEnd w:id="0"/>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eastAsia" w:ascii="仿宋_GB2312" w:hAnsi="微软雅黑" w:eastAsia="仿宋_GB2312" w:cs="仿宋_GB2312"/>
          <w:b w:val="0"/>
          <w:i w:val="0"/>
          <w:caps w:val="0"/>
          <w:color w:val="222222"/>
          <w:spacing w:val="0"/>
          <w:kern w:val="0"/>
          <w:sz w:val="32"/>
          <w:szCs w:val="32"/>
          <w:shd w:val="clear" w:fill="FFFFFF"/>
          <w:lang w:val="en-US" w:eastAsia="zh-CN" w:bidi="ar"/>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三公经费“公务用车运行费”相比增加10.71万元，原因是上级安排查扣车辆、上路执勤执法任务加重，相比燃油费、维修费增加。</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eastAsia" w:ascii="仿宋_GB2312" w:hAnsi="微软雅黑" w:eastAsia="仿宋_GB2312" w:cs="仿宋_GB2312"/>
          <w:b w:val="0"/>
          <w:i w:val="0"/>
          <w:caps w:val="0"/>
          <w:color w:val="222222"/>
          <w:spacing w:val="0"/>
          <w:kern w:val="0"/>
          <w:sz w:val="32"/>
          <w:szCs w:val="32"/>
          <w:shd w:val="clear" w:fill="FFFFFF"/>
          <w:lang w:val="en-US" w:eastAsia="zh-CN" w:bidi="ar"/>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人员经费相比增加36.89万元，原因是财政供养人员、自收自支人员工资及社会保障缴费增加。</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eastAsia" w:ascii="仿宋_GB2312" w:hAnsi="微软雅黑" w:eastAsia="仿宋_GB2312" w:cs="仿宋_GB2312"/>
          <w:b w:val="0"/>
          <w:i w:val="0"/>
          <w:caps w:val="0"/>
          <w:color w:val="222222"/>
          <w:spacing w:val="0"/>
          <w:kern w:val="0"/>
          <w:sz w:val="32"/>
          <w:szCs w:val="32"/>
          <w:shd w:val="clear" w:fill="FFFFFF"/>
          <w:lang w:val="en-US" w:eastAsia="zh-CN" w:bidi="ar"/>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公用经费相比增加32.78万元，原因是安装防控制体系建设后续工程费用、办公设施维修及办公购置费增加。</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eastAsia" w:ascii="仿宋_GB2312" w:hAnsi="微软雅黑" w:eastAsia="仿宋_GB2312" w:cs="仿宋_GB2312"/>
          <w:b/>
          <w:i w:val="0"/>
          <w:caps w:val="0"/>
          <w:color w:val="222222"/>
          <w:spacing w:val="0"/>
          <w:kern w:val="0"/>
          <w:sz w:val="32"/>
          <w:szCs w:val="32"/>
          <w:shd w:val="clear" w:fill="FFFFFF"/>
          <w:lang w:val="en-US" w:eastAsia="zh-CN" w:bidi="ar"/>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固定资产2015年342.56万元，2016年445.41万元，相比增加102.85，其中防控体系建设工程增加99.8万元，办公设置购置3.02万元（空调、电视机、电脑、打印机等）。</w:t>
      </w:r>
    </w:p>
    <w:p>
      <w:pPr>
        <w:widowControl/>
        <w:numPr>
          <w:ilvl w:val="0"/>
          <w:numId w:val="2"/>
        </w:numPr>
        <w:spacing w:line="640" w:lineRule="exact"/>
        <w:jc w:val="center"/>
        <w:rPr>
          <w:rFonts w:hint="eastAsia" w:ascii="黑体" w:hAnsi="黑体" w:eastAsia="黑体" w:cs="宋体"/>
          <w:bCs/>
          <w:kern w:val="0"/>
          <w:sz w:val="36"/>
          <w:szCs w:val="36"/>
          <w:lang w:eastAsia="zh-CN"/>
        </w:rPr>
      </w:pPr>
      <w:r>
        <w:rPr>
          <w:rFonts w:hint="eastAsia" w:ascii="黑体" w:hAnsi="宋体" w:eastAsia="黑体" w:cs="宋体"/>
          <w:bCs/>
          <w:kern w:val="0"/>
          <w:sz w:val="36"/>
          <w:szCs w:val="36"/>
        </w:rPr>
        <w:t>分</w:t>
      </w:r>
      <w:r>
        <w:rPr>
          <w:rFonts w:hint="eastAsia" w:ascii="黑体" w:hAnsi="黑体" w:eastAsia="黑体" w:cs="宋体"/>
          <w:bCs/>
          <w:kern w:val="0"/>
          <w:sz w:val="36"/>
          <w:szCs w:val="36"/>
        </w:rPr>
        <w:t xml:space="preserve">   </w:t>
      </w:r>
      <w:r>
        <w:rPr>
          <w:rFonts w:hint="eastAsia" w:ascii="黑体" w:hAnsi="黑体" w:eastAsia="黑体" w:cs="宋体"/>
          <w:bCs/>
          <w:kern w:val="0"/>
          <w:sz w:val="36"/>
          <w:szCs w:val="36"/>
          <w:lang w:eastAsia="zh-CN"/>
        </w:rPr>
        <w:t>政府采购</w:t>
      </w:r>
    </w:p>
    <w:p>
      <w:pPr>
        <w:widowControl/>
        <w:numPr>
          <w:ilvl w:val="0"/>
          <w:numId w:val="0"/>
        </w:numPr>
        <w:spacing w:line="640" w:lineRule="exact"/>
        <w:jc w:val="both"/>
        <w:rPr>
          <w:rFonts w:hint="eastAsia" w:ascii="黑体" w:hAnsi="黑体" w:eastAsia="黑体" w:cs="宋体"/>
          <w:bCs/>
          <w:kern w:val="0"/>
          <w:sz w:val="36"/>
          <w:szCs w:val="36"/>
          <w:lang w:eastAsia="zh-CN"/>
        </w:rPr>
      </w:pP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w:t>
      </w:r>
      <w:r>
        <w:rPr>
          <w:rFonts w:hint="eastAsia" w:ascii="黑体" w:hAnsi="宋体" w:eastAsia="黑体" w:cs="宋体"/>
          <w:bCs/>
          <w:kern w:val="0"/>
          <w:sz w:val="36"/>
          <w:szCs w:val="36"/>
          <w:lang w:eastAsia="zh-CN"/>
        </w:rPr>
        <w:t>五</w:t>
      </w:r>
      <w:r>
        <w:rPr>
          <w:rFonts w:hint="eastAsia" w:ascii="黑体" w:hAnsi="宋体" w:eastAsia="黑体" w:cs="宋体"/>
          <w:bCs/>
          <w:kern w:val="0"/>
          <w:sz w:val="36"/>
          <w:szCs w:val="36"/>
        </w:rPr>
        <w:t>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“协勤人员”是指交警队单位自己负担工资，福利、服装以及“三险”的人员，此类人无单独执法权，必须在执法人员的带领下进行协助执法。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“交通设施设备”是指包括交通标志、标牌、交通信号灯、警示灯、减速带、隔离栏杆、交通标识牌等与交通有关的道路设施。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5"/>
        <w:jc w:val="both"/>
        <w:rPr>
          <w:rFonts w:hint="default" w:ascii="微软雅黑" w:hAnsi="微软雅黑" w:eastAsia="微软雅黑" w:cs="微软雅黑"/>
          <w:b w:val="0"/>
          <w:i w:val="0"/>
          <w:caps w:val="0"/>
          <w:color w:val="222222"/>
          <w:spacing w:val="0"/>
          <w:sz w:val="18"/>
          <w:szCs w:val="18"/>
        </w:rPr>
      </w:pPr>
      <w:r>
        <w:rPr>
          <w:rFonts w:hint="eastAsia" w:ascii="仿宋_GB2312" w:hAnsi="微软雅黑" w:eastAsia="仿宋_GB2312" w:cs="仿宋_GB2312"/>
          <w:b w:val="0"/>
          <w:i w:val="0"/>
          <w:caps w:val="0"/>
          <w:color w:val="222222"/>
          <w:spacing w:val="0"/>
          <w:kern w:val="0"/>
          <w:sz w:val="32"/>
          <w:szCs w:val="32"/>
          <w:shd w:val="clear" w:fill="FFFFFF"/>
          <w:lang w:val="en-US" w:eastAsia="zh-CN" w:bidi="ar"/>
        </w:rPr>
        <w:t>“防控体系建设”是指以公路交通监控系统，公安交通指挥系统平台和交通安全执法服务为一体的重点公路交通安全防控体系建设。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985A"/>
    <w:multiLevelType w:val="singleLevel"/>
    <w:tmpl w:val="59B8985A"/>
    <w:lvl w:ilvl="0" w:tentative="0">
      <w:start w:val="1"/>
      <w:numFmt w:val="chineseCounting"/>
      <w:suff w:val="nothing"/>
      <w:lvlText w:val="%1、"/>
      <w:lvlJc w:val="left"/>
    </w:lvl>
  </w:abstractNum>
  <w:abstractNum w:abstractNumId="1">
    <w:nsid w:val="59FFD2D9"/>
    <w:multiLevelType w:val="singleLevel"/>
    <w:tmpl w:val="59FFD2D9"/>
    <w:lvl w:ilvl="0" w:tentative="0">
      <w:start w:val="4"/>
      <w:numFmt w:val="chineseCounting"/>
      <w:suff w:val="nothing"/>
      <w:lvlText w:val="第%1部"/>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35A36"/>
    <w:rsid w:val="253673D3"/>
    <w:rsid w:val="346371B5"/>
    <w:rsid w:val="6FA35A36"/>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2017-09-13T02:23:00Z</dcterms:created>
  <dc:creator>Administrator</dc:creator>
  <cp:lastModifiedBy>hp</cp:lastModifiedBy>
  <dcterms:modified xsi:type="dcterms:W3CDTF">2017-11-06T13:27:25Z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