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_GB2312" w:hAnsi="微软雅黑" w:eastAsia="仿宋_GB2312" w:cs="仿宋_GB2312"/>
          <w:b/>
          <w:color w:val="222222"/>
          <w:kern w:val="2"/>
          <w:sz w:val="30"/>
          <w:szCs w:val="30"/>
        </w:rPr>
      </w:pPr>
      <w:r>
        <w:rPr>
          <w:rFonts w:ascii="仿宋_GB2312" w:hAnsi="微软雅黑" w:eastAsia="仿宋_GB2312" w:cs="仿宋_GB2312"/>
          <w:b/>
          <w:color w:val="222222"/>
          <w:kern w:val="2"/>
          <w:sz w:val="30"/>
          <w:szCs w:val="30"/>
          <w:lang w:val="en-US" w:eastAsia="zh-CN" w:bidi="ar"/>
        </w:rPr>
        <w:t>永和县国土资源管理局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_GB2312" w:hAnsi="微软雅黑" w:eastAsia="仿宋_GB2312" w:cs="仿宋_GB2312"/>
          <w:b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b/>
          <w:color w:val="222222"/>
          <w:kern w:val="2"/>
          <w:sz w:val="30"/>
          <w:szCs w:val="30"/>
          <w:lang w:val="en-US" w:eastAsia="zh-CN" w:bidi="ar"/>
        </w:rPr>
        <w:t>2016年部门决算说明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_GB2312" w:hAnsi="微软雅黑" w:eastAsia="仿宋_GB2312" w:cs="仿宋_GB2312"/>
          <w:b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b/>
          <w:color w:val="222222"/>
          <w:kern w:val="2"/>
          <w:sz w:val="30"/>
          <w:szCs w:val="30"/>
          <w:lang w:val="en-US" w:eastAsia="zh-CN" w:bidi="ar"/>
        </w:rPr>
        <w:t>第一部分  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单位职能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(一)组织实施国家有关土地资源、矿产资源等自然资源管理的法律、法规和规章；依照规定负责有关行政复议。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(二)组织编制和实施国土规划、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"https://www.baidu.com/s?wd=土地利用总体规划&amp;tn=44039180_cpr&amp;fenlei=mv6quAkxTZn0IZRqIHckPjm4nH00T1Y3nAFbmWKbn1mvnvfkrH0Y0ZwV5Hcvrjm3rH6sPfKWUMw85HfYnjn4nH6sgvPsT6KdThsqpZwYTjCEQLGCpyw9Uz4Bmy-bIi4WUvYETgN-TLwGUv3EPjbLPHT1rHcL"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土地利用总体规划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、矿产资源规划等综合规划和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"https://www.baidu.com/s?wd=土地开发整理&amp;tn=44039180_cpr&amp;fenlei=mv6quAkxTZn0IZRqIHckPjm4nH00T1Y3nAFbmWKbn1mvnvfkrH0Y0ZwV5Hcvrjm3rH6sPfKWUMw85HfYnjn4nH6sgvPsT6KdThsqpZwYTjCEQLGCpyw9Uz4Bmy-bIi4WUvYETgN-TLwGUv3EPjbLPHT1rHcL"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土地开发整理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规划、地质灾害防治和地质遗迹保护规划等其他专项规划；负责编制和实施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"https://www.baidu.com/s?wd=土地利用年度计划&amp;tn=44039180_cpr&amp;fenlei=mv6quAkxTZn0IZRqIHckPjm4nH00T1Y3nAFbmWKbn1mvnvfkrH0Y0ZwV5Hcvrjm3rH6sPfKWUMw85HfYnjn4nH6sgvPsT6KdThsqpZwYTjCEQLGCpyw9Uz4Bmy-bIi4WUvYETgN-TLwGUv3EPjbLPHT1rHcL"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土地利用年度计划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；指导、审核乡（镇）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"https://www.baidu.com/s?wd=土地利用总体规划&amp;tn=44039180_cpr&amp;fenlei=mv6quAkxTZn0IZRqIHckPjm4nH00T1Y3nAFbmWKbn1mvnvfkrH0Y0ZwV5Hcvrjm3rH6sPfKWUMw85HfYnjn4nH6sgvPsT6KdThsqpZwYTjCEQLGCpyw9Uz4Bmy-bIi4WUvYETgN-TLwGUv3EPjbLPHT1rHcL"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土地利用总体规划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和县矿产资源规划等专项规划，进行建设用地预审；参与各类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"https://www.baidu.com/s?wd=建设项目&amp;tn=44039180_cpr&amp;fenlei=mv6quAkxTZn0IZRqIHckPjm4nH00T1Y3nAFbmWKbn1mvnvfkrH0Y0ZwV5Hcvrjm3rH6sPfKWUMw85HfYnjn4nH6sgvPsT6KdThsqpZwYTjCEQLGCpyw9Uz4Bmy-bIi4WUvYETgN-TLwGUv3EPjbLPHT1rHcL"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建设项目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用地方案、选址的论证工作；组织矿产资源的调查、监测和评价。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(三)依法保护土地所有者和使用者的合法权益，保护矿产资源国家所有权益和探矿权人、采矿权人的合法权益；监督检查下属国土资源部门行政执法和土地、矿产资源规划执行情况；承办并组织调处土地、矿产资源的权属纠纷；依法查处国土资源违法案件和测绘违法案件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(四)严格保护耕地，组织实施国家和自治区耕地保护政策和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"https://www.baidu.com/s?wd=土地开发整理&amp;tn=44039180_cpr&amp;fenlei=mv6quAkxTZn0IZRqIHckPjm4nH00T1Y3nAFbmWKbn1mvnvfkrH0Y0ZwV5Hcvrjm3rH6sPfKWUMw85HfYnjn4nH6sgvPsT6KdThsqpZwYTjCEQLGCpyw9Uz4Bmy-bIi4WUvYETgN-TLwGUv3EPjbLPHT1rHcL"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土地开发整理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政策，实施土地用途管制，组织基本农田保护，主管未利用土地开发、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"https://www.baidu.com/s?wd=土地整理&amp;tn=44039180_cpr&amp;fenlei=mv6quAkxTZn0IZRqIHckPjm4nH00T1Y3nAFbmWKbn1mvnvfkrH0Y0ZwV5Hcvrjm3rH6sPfKWUMw85HfYnjn4nH6sgvPsT6KdThsqpZwYTjCEQLGCpyw9Uz4Bmy-bIi4WUvYETgN-TLwGUv3EPjbLPHT1rHcL"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土地整理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、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"https://www.baidu.com/s?wd=土地复垦&amp;tn=44039180_cpr&amp;fenlei=mv6quAkxTZn0IZRqIHckPjm4nH00T1Y3nAFbmWKbn1mvnvfkrH0Y0ZwV5Hcvrjm3rH6sPfKWUMw85HfYnjn4nH6sgvPsT6KdThsqpZwYTjCEQLGCpyw9Uz4Bmy-bIi4WUvYETgN-TLwGUv3EPjbLPHT1rHcL"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土地复垦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和耕地开发工作，确保耕地总量占补平衡。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(五)负责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"https://www.baidu.com/s?wd=农用地转用&amp;tn=44039180_cpr&amp;fenlei=mv6quAkxTZn0IZRqIHckPjm4nH00T1Y3nAFbmWKbn1mvnvfkrH0Y0ZwV5Hcvrjm3rH6sPfKWUMw85HfYnjn4nH6sgvPsT6KdThsqpZwYTjCEQLGCpyw9Uz4Bmy-bIi4WUvYETgN-TLwGUv3EPjbLPHT1rHcL"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农用地转用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、征收、征用集体土地，拆迁集体土地上房屋及其附着物工作；对全县征地拆迁事务性工作进行指导、协调、监督、检查，审核、汇总上报的征地报批材料；承办由上级机关审批的建设用地审查、报批工作。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(六)管理土地市场，组织制定和实施土地供应年度计划，负责土地的划拨、出让工作；会同有关部门制订土地市场管理的规章制度，规范土地市场；对土地市场地价进行监测，提出土地市场调控措施；指导和负责农村集体非农土地使用权的流转管理。组织基准地价的评估，协助上级国土资源部门开展土地估价行业管理，备案土地使用权评估价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(七)负责地籍管理工作，负责组织编制地籍管理确权、登记、发证的审核工作；组织土地资源调查、地籍调查、土地统计工作，建立健全与更新土地统计台帐及薄册；负责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"https://www.baidu.com/s?wd=土地使用权转让&amp;tn=44039180_cpr&amp;fenlei=mv6quAkxTZn0IZRqIHckPjm4nH00T1Y3nAFbmWKbn1mvnvfkrH0Y0ZwV5Hcvrjm3rH6sPfKWUMw85HfYnjn4nH6sgvPsT6KdThsqpZwYTjCEQLGCpyw9Uz4Bmy-bIi4WUvYETgN-TLwGUv3EPjbLPHT1rHcL"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土地使用权转让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、租赁、抵押的权属管理。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(八)负责测绘工作的统一监督管理；负责地籍测绘规划、基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础测绘规划和年度计划的编制与实施；组织管理全县基础测绘成果和地籍测绘工作，监督测绘成果质量；依法监督管理测绘市场，监督地图的编制、出版、展示、登载；负责组织城区内永久性测量标志的检查维护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(九)依法管理矿产资源探矿权、采矿权及矿业权市场，主管采矿权出让及登记发证工作；负责矿产资源开发利用的监督管理；组织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"https://www.baidu.com/s?wd=矿产资源补偿费&amp;tn=44039180_cpr&amp;fenlei=mv6quAkxTZn0IZRqIHckPjm4nH00T1Y3nAFbmWKbn1mvnvfkrH0Y0ZwV5Hcvrjm3rH6sPfKWUMw85HfYnjn4nH6sgvPsT6KdThsqpZwYTjCEQLGCpyw9Uz4Bmy-bIi4WUvYETgN-TLwGUv3EPjbLPHT1rHcL"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矿产资源补偿费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、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"https://www.baidu.com/s?wd=采矿权使用费&amp;tn=44039180_cpr&amp;fenlei=mv6quAkxTZn0IZRqIHckPjm4nH00T1Y3nAFbmWKbn1mvnvfkrH0Y0ZwV5Hcvrjm3rH6sPfKWUMw85HfYnjn4nH6sgvPsT6KdThsqpZwYTjCEQLGCpyw9Uz4Bmy-bIi4WUvYETgN-TLwGUv3EPjbLPHT1rHcL" </w:instrTex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color w:val="222222"/>
          <w:kern w:val="2"/>
          <w:sz w:val="30"/>
          <w:szCs w:val="30"/>
          <w:u w:val="none"/>
        </w:rPr>
        <w:t>采矿权使用费</w:t>
      </w:r>
      <w:r>
        <w:rPr>
          <w:rFonts w:hint="eastAsia" w:ascii="微软雅黑" w:hAnsi="微软雅黑" w:eastAsia="微软雅黑" w:cs="微软雅黑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、采矿权价款的征收使用；负责矿产资源储量管理。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(十)负责地质灾害防治管理，依法组织开展地质灾害调查、预报预警和地质灾害防治，负责矿山地质环境监督管理和恢复治理；负责地质遗迹保护、岩溶洞穴、钟乳石资源、矿泉水、地下水、地热资源管理；依法管理水文地质、工程地质、环境地质勘查和评价工作；指导地下水动态监制、评价和预报工作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(十一)管理、监督国家和地方财政拨给国土资源部门的新增建设用地有偿使用费、耕地开垦费、矿产资源补偿费、探矿权使用费、采矿权使用费等专项经费和其他资金；对国土资源系统行政事业性收费进行财务监督管理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(十二)负责局机关和下属单位的人事教育等工作，主管国土资源管理法规政策宣传教育、国土资源信息系统建设和利用工作，组织国土资源干部培训。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二、单位决算构成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永和县国土资源管理局决算只包括一个本级单位。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_GB2312" w:hAnsi="微软雅黑" w:eastAsia="仿宋_GB2312" w:cs="仿宋_GB2312"/>
          <w:b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b/>
          <w:color w:val="222222"/>
          <w:kern w:val="2"/>
          <w:sz w:val="30"/>
          <w:szCs w:val="30"/>
          <w:lang w:val="en-US" w:eastAsia="zh-CN" w:bidi="ar"/>
        </w:rPr>
        <w:t>第二部分  2016年度部门决算情况说明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2016年度收入总计1912.8万元，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2016年度支出总计1410.7万元，占总收入的73.8%。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具体支出情况如下：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1.按支出功能分类:国土资源事务支出1377.8万元，占总支出的72.03%，土地资源调查、利用、地质灾害防治等支出30.4万元，占总支出的0.02%。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2.按支出性质分类:基本支出421.5万元，占总支出的29.8%；项目支出989.2万元，占总支出的70.1%。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年末财政拨款结转1400万元。主要是地质灾害搬迁、地质公园项目等项目结转。行政运行3483518元。</w:t>
      </w:r>
      <w:bookmarkStart w:id="0" w:name="_GoBack"/>
      <w:bookmarkEnd w:id="0"/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3. 2016年度“三公”经费支出决算为2.3万元。其中：公务用车购置及运行维护费支出2万元。公务接待费支出0.3万元，公务接待主要用于接待上级单位来我单位检查、指导，地质灾害、交流工作等费用。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>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                                   永和县国土资源局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  <w:r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  <w:lang w:val="en-US" w:eastAsia="zh-CN" w:bidi="ar"/>
        </w:rPr>
        <w:t xml:space="preserve">                                        2016年8月19日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_GB2312" w:hAnsi="微软雅黑" w:eastAsia="仿宋_GB2312" w:cs="仿宋_GB2312"/>
          <w:color w:val="222222"/>
          <w:kern w:val="2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35716"/>
    <w:rsid w:val="08A011C3"/>
    <w:rsid w:val="34435716"/>
    <w:rsid w:val="3DF54AE9"/>
    <w:rsid w:val="4E2B7416"/>
    <w:rsid w:val="61201F38"/>
    <w:rsid w:val="7B59262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222222"/>
      <w:u w:val="none"/>
    </w:rPr>
  </w:style>
  <w:style w:type="character" w:styleId="4">
    <w:name w:val="Hyperlink"/>
    <w:basedOn w:val="2"/>
    <w:qFormat/>
    <w:uiPriority w:val="0"/>
    <w:rPr>
      <w:color w:val="222222"/>
      <w:u w:val="none"/>
    </w:rPr>
  </w:style>
  <w:style w:type="character" w:customStyle="1" w:styleId="6">
    <w:name w:val="v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2017-09-15T03:19:00Z</dcterms:created>
  <dc:creator>Administrator</dc:creator>
  <cp:lastModifiedBy>hp</cp:lastModifiedBy>
  <dcterms:modified xsi:type="dcterms:W3CDTF">2017-11-06T13:20:08Z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