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883"/>
        <w:jc w:val="center"/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永和县机关后勤服务中心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883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2016年决算说明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第一部分   概况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0" w:firstLineChars="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一、单位职能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1、负责贯彻落实党的方针政策，贯彻落实县委县政府的工作部署；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2、负责机关大院车辆管理；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3、负责机关大院后勤维修；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4、负责机关大院物业管理工作；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5、负责机关和直属单位的会议；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6、负责机关资产登记、管理；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7、负责机关日常后勤服务保障工作；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shd w:val="clear" w:fill="FFFFFF"/>
          <w:lang w:val="en-US" w:eastAsia="zh-CN" w:bidi="ar"/>
        </w:rPr>
        <w:t>8、完成上级有关部门和领导交办的其他工作。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 w:firstLine="0" w:firstLineChars="0"/>
        <w:jc w:val="left"/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fill="FFFFFF"/>
          <w:lang w:val="en-US" w:eastAsia="zh-CN" w:bidi="ar"/>
        </w:rPr>
        <w:t>二、单位部门决算构成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/>
        <w:jc w:val="left"/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fill="FFFFFF"/>
          <w:lang w:val="en-US" w:eastAsia="zh-CN" w:bidi="ar"/>
        </w:rPr>
        <w:t xml:space="preserve">   永和县机关后勤服务中心决算只包括一个本级单位。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/>
        <w:jc w:val="center"/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36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/>
        <w:jc w:val="center"/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36"/>
          <w:shd w:val="clear" w:fill="FFFFFF"/>
          <w:lang w:val="en-US" w:eastAsia="zh-CN" w:bidi="ar"/>
        </w:rPr>
        <w:t>第二部分  2016年度部门决算报表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/>
        <w:jc w:val="both"/>
      </w:pPr>
      <w:r>
        <w:rPr>
          <w:rFonts w:hint="eastAsia" w:ascii="宋体" w:hAnsi="宋体" w:eastAsia="宋体" w:cs="宋体"/>
          <w:b w:val="0"/>
          <w:color w:val="000000"/>
          <w:kern w:val="2"/>
          <w:sz w:val="28"/>
          <w:szCs w:val="28"/>
          <w:shd w:val="clear" w:fill="FFFFFF"/>
          <w:lang w:val="en-US" w:eastAsia="zh-CN" w:bidi="ar"/>
        </w:rPr>
        <w:t>此部分内容见附表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uto"/>
        <w:ind w:left="0" w:leftChars="0" w:right="0" w:rightChars="0"/>
        <w:jc w:val="center"/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36"/>
          <w:shd w:val="clear" w:fill="FFFFFF"/>
          <w:lang w:val="en-US" w:eastAsia="zh-CN" w:bidi="ar"/>
        </w:rPr>
        <w:t>第三部分  2016年度部门决算情况说明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，我中心按照贯县委、县政府的安排部署，积极适应国家公共财政体制改革的要求，紧紧围绕服务机关事务后勤事业的发展，做好新形势下的机关运转工作，切实抓好资金的收支计划管理，努力增收节支，强化预算约束，部门决算实现收支基本平衡。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我中心在填列201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决算时与预算相衔接，报表包括了机关单位的全部收支内容。并在编制决算报表前，与县财政局国库股认真核对本年度预算收支数字和各项缴拨款项，决算报表据实填列，账表一致，全面反映本系统资产、收支、结余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1" w:after="0" w:afterAutospacing="1" w:line="432" w:lineRule="auto"/>
        <w:ind w:left="0" w:leftChars="0" w:right="0" w:rightChars="0" w:firstLine="560" w:firstLineChars="20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一、部门基本情况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1" w:after="0" w:afterAutospacing="1" w:line="432" w:lineRule="auto"/>
        <w:ind w:left="0" w:leftChars="0" w:right="0" w:rightChars="0" w:firstLine="560" w:firstLineChars="200"/>
        <w:jc w:val="left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机构、人员变化及原因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1、机构情况及增减变动原因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我中心是一个事业编制单位。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人员情况及增减变动原因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我中心现有临时人员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人（主要是机关大院卫生清理与安全保卫工作）。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二、部门预算执行情况明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（一）收入支出结构说明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1、一般预算财政拨款收入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350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商品与服务支出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456.8137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万元，工资福利支出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11.8134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）行政经费支出说明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年行政经费支出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449.9139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商品与服务支出4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27.7855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万元，工资福利支出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11.8134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万元。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350万元</w:t>
      </w:r>
      <w:bookmarkStart w:id="0" w:name="_GoBack"/>
      <w:bookmarkEnd w:id="0"/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年度三公经费支出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116.4728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万元，主要用于四套班子会议和活动用车，机关20余部车辆运行维护，单位无公务招待费，我单位没有出国出境人员没有产生出境费用支出。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480" w:firstLineChars="200"/>
        <w:jc w:val="both"/>
      </w:pP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720" w:firstLineChars="200"/>
        <w:jc w:val="center"/>
        <w:rPr>
          <w:rFonts w:hint="eastAsia" w:ascii="宋体" w:hAnsi="宋体" w:eastAsia="宋体" w:cs="宋体"/>
          <w:color w:val="222222"/>
          <w:kern w:val="2"/>
          <w:sz w:val="36"/>
          <w:szCs w:val="3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   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</w:rPr>
      </w:pP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</w:rPr>
      </w:pP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rightChars="0" w:firstLine="5040" w:firstLineChars="18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永和县后勤服务中心</w:t>
      </w:r>
    </w:p>
    <w:p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5039" w:leftChars="266" w:right="0" w:rightChars="0" w:hanging="4480" w:hangingChars="16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                      2016年8月18日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76326"/>
    <w:rsid w:val="1C344195"/>
    <w:rsid w:val="45EA4F79"/>
    <w:rsid w:val="4C176326"/>
    <w:rsid w:val="55374C1F"/>
    <w:rsid w:val="5F0D7E35"/>
    <w:rsid w:val="7DC8599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2017-09-14T01:12:00Z</dcterms:created>
  <dc:creator>Administrator</dc:creator>
  <cp:lastModifiedBy>hp</cp:lastModifiedBy>
  <cp:lastPrinted>2017-09-14T02:32:00Z</cp:lastPrinted>
  <dcterms:modified xsi:type="dcterms:W3CDTF">2017-11-06T13:23:32Z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