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atLeast"/>
        <w:jc w:val="center"/>
        <w:rPr>
          <w:rFonts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永和县水务局</w:t>
      </w:r>
    </w:p>
    <w:p>
      <w:pPr>
        <w:widowControl/>
        <w:shd w:val="clear" w:color="auto" w:fill="FFFFFF"/>
        <w:spacing w:line="560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44"/>
          <w:szCs w:val="44"/>
        </w:rPr>
        <w:t>2016年部门决算说明</w:t>
      </w:r>
    </w:p>
    <w:p>
      <w:pPr>
        <w:widowControl/>
        <w:shd w:val="clear" w:color="auto" w:fill="FFFFFF"/>
        <w:spacing w:line="560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2"/>
          <w:szCs w:val="32"/>
        </w:rPr>
        <w:t>第一部分    概况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一、主要职能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   （一）负责保障水资源的合理开发利用。贯彻执行国家和省市有关水利工作的方针政策、法律法规和规章，拟定全县水利发展中长期规划，组织起草全县水利工作的政策措施和实施办法并监督实施；负责提出水利建设投资安排建议；负责县级水利资金和水利国有资产监督管理工作；提出有关水利价格、收费、信贷、税收的政策建议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（二）负责生活、生产经营和生态环境用水的统筹协调和保障。实施水资源的统一监督管理。组织拟定全县水中长期供求计划、水量分配方案并监督实施；负责重点调水工程的水资源调度；组织实施取水许可、水资源有偿使用、水资源论证等制度；指导水利行业供水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（三）承担水资源保护和节约用水的责任。按照国家资源与环境保护的有关法律法规和标准，组织编制全县水资源保护规划；组织拟定重要河道、水库的水功能区划并监督实施；核定水域纳污能力，提出限制排污总量意见，指导入河排污口设置工作；指导饮用水水源保护、地下水资源开发利用和保护工作；拟定节约用水政策，指导和推动节水型社会建设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 （四）组织、协调、监督、指挥全县防汛防潮抗旱工作，承担县政府防汛抗旱指挥部的日常工作。负责对土地利用总体规划、城市规划和其他涉及防洪、防潮的规划、重大建设项目布局的防洪、防潮论证提出意见；指导城市防洪、防潮工作，发布水利信息，管理水利信息网络，对较大河道、水库和重要水利工程实施防汛抗旱调度；指导水利突发公共事件的应急管理工作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（五）指导水利工程建设与管理工作。指导水利设施、水域及其岸线的管理与保护；指导河道、水库及河口滩涂的治理和开发；组织实施具有控制性的或跨乡镇（街道）的重要水利工程建设与运行管理；组织实施水利工程建设有关制度；指导水利建设市场的监督管理；按规定权限审查河道管理范围内建设项目、工程建设方案；指导防潮堤建设与管理；负责水利移民工作的监督管理工作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（六）指导农村水利工作。组织协调农田水利基本建设、农村饮水、节水灌溉、乡镇（街道）供水、灌区管理、机井建设工作，指导水利社会化服务体系建设和农村水利工程产权制度改革工作。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（七）负责水土保持工作。组织编制水土保持和水生态建设规划并监督实施；负责全县水土流失综合防治、监测预报并定期公告；归口管理全县农村“荒沟、荒丘、荒滩”治理开发的管理工作；负责开发建设项目水土保持方案的审批、监督实施和水土保持设施的验收工作；承担县水土保持委员会的日常工作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（八）组织指导水政监察和水行政执法，负责重大涉水违法事件的查处，调处部门间和乡镇（街道）间的水事纠纷，受县政府委托协调处理县际间的水事纠纷，指导水利行政事业性收费的征收管理工作。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（九）负责重点水利工程安全生产监督管理工作；指导水利行业安全生产工作；组织实施水利工程质量和安全监督。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( 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十 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)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负责水文工作。负责对地表水和地下水水量、水质实施监测；发布雨情、水情等水文水资源信息、情报预报和水资源公报。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( 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十一 )负责本部门及部门职责范围内的安全工作。</w:t>
      </w:r>
    </w:p>
    <w:p>
      <w:pPr>
        <w:widowControl/>
        <w:shd w:val="clear" w:color="auto" w:fill="FFFFFF"/>
        <w:spacing w:line="560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　　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( 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十二)承办县委、县政府交办的其他事项。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二、决算单位构成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1、由永和县水务局、水保专业队构成。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2、水务局编制数为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52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人，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年在岗人员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51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人，退休1人。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第二部分  2016年部门决算报表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此部分而见报表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第三部分</w:t>
      </w:r>
      <w:r>
        <w:rPr>
          <w:rFonts w:hint="eastAsia" w:ascii="Times New Roman" w:hAnsi="Times New Roman" w:eastAsia="宋体" w:cs="Times New Roman"/>
          <w:b/>
          <w:bCs/>
          <w:color w:val="222222"/>
          <w:kern w:val="0"/>
          <w:sz w:val="36"/>
          <w:szCs w:val="36"/>
        </w:rPr>
        <w:t>2016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年决算情况说明</w:t>
      </w:r>
    </w:p>
    <w:p>
      <w:pPr>
        <w:widowControl/>
        <w:shd w:val="clear" w:color="auto" w:fill="FFFFFF"/>
        <w:spacing w:line="324" w:lineRule="atLeast"/>
        <w:ind w:left="720" w:hanging="720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ascii="Times New Roman" w:hAnsi="Times New Roman" w:eastAsia="微软雅黑" w:cs="Times New Roman"/>
          <w:color w:val="222222"/>
          <w:kern w:val="0"/>
          <w:sz w:val="28"/>
          <w:szCs w:val="28"/>
        </w:rPr>
        <w:t>一、 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收支情况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1、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年收入数为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40895432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元，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其中：行政运行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4147432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元，项目收入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36748000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元。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2、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2016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年支出数为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66365921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元。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  <w:lang w:eastAsia="zh-CN"/>
        </w:rPr>
        <w:t>较上年增加。无机关运行</w:t>
      </w:r>
      <w:bookmarkStart w:id="0" w:name="_GoBack"/>
      <w:bookmarkEnd w:id="0"/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二、三公经费支出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2015年度三公经费支出为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20000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元（公车运行维护预算</w:t>
      </w:r>
      <w:r>
        <w:rPr>
          <w:rFonts w:hint="eastAsia" w:ascii="Times New Roman" w:hAnsi="Times New Roman" w:eastAsia="宋体" w:cs="Times New Roman"/>
          <w:color w:val="222222"/>
          <w:kern w:val="0"/>
          <w:sz w:val="28"/>
          <w:szCs w:val="28"/>
        </w:rPr>
        <w:t>20000</w:t>
      </w: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元）。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hd w:val="clear" w:color="auto" w:fill="FFFFFF"/>
        <w:spacing w:line="324" w:lineRule="atLeast"/>
        <w:jc w:val="center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</w:p>
    <w:p>
      <w:pPr>
        <w:widowControl/>
        <w:shd w:val="clear" w:color="auto" w:fill="FFFFFF"/>
        <w:spacing w:before="300" w:after="225" w:line="36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</w:rPr>
        <w:t>1、</w:t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水土保持工程是防治水土流失的一项措施。是应用工程学原理，防治山区、丘陵区、风沙区水土流失，保护、改良与合理利用水土资源，并充分发挥水土资源的经济效益和社会效益；建立良好生态环境的一项措施。</w:t>
      </w:r>
    </w:p>
    <w:p>
      <w:pPr>
        <w:widowControl/>
        <w:shd w:val="clear" w:color="auto" w:fill="FFFFFF"/>
        <w:spacing w:before="300" w:after="225" w:line="360" w:lineRule="atLeast"/>
        <w:ind w:firstLine="420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水土保持工程可分为以下四种类型：</w:t>
      </w:r>
    </w:p>
    <w:p>
      <w:pPr>
        <w:widowControl/>
        <w:shd w:val="clear" w:color="auto" w:fill="FFFFFF"/>
        <w:spacing w:before="300" w:after="225" w:line="360" w:lineRule="atLeast"/>
        <w:ind w:firstLine="420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1.</w:t>
      </w:r>
      <w:r>
        <w:rPr>
          <w:rFonts w:ascii="宋体" w:hAnsi="宋体" w:eastAsia="宋体" w:cs="Arial"/>
          <w:color w:val="333333"/>
          <w:kern w:val="0"/>
          <w:sz w:val="28"/>
          <w:szCs w:val="28"/>
          <w:shd w:val="clear" w:color="auto" w:fill="FFFFFF"/>
        </w:rPr>
        <w:t>山坡防护工程：包括</w:t>
      </w:r>
      <w:r>
        <w:fldChar w:fldCharType="begin"/>
      </w:r>
      <w:r>
        <w:instrText xml:space="preserve"> HYPERLINK "http://baike.baidu.com/view/67009.htm" </w:instrText>
      </w:r>
      <w:r>
        <w:fldChar w:fldCharType="separate"/>
      </w:r>
      <w:r>
        <w:rPr>
          <w:rFonts w:ascii="Arial" w:hAnsi="Arial" w:eastAsia="微软雅黑" w:cs="Arial"/>
          <w:color w:val="338DE6"/>
          <w:kern w:val="0"/>
          <w:sz w:val="28"/>
        </w:rPr>
        <w:t>梯田</w:t>
      </w:r>
      <w:r>
        <w:rPr>
          <w:rFonts w:ascii="Arial" w:hAnsi="Arial" w:eastAsia="微软雅黑" w:cs="Arial"/>
          <w:color w:val="338DE6"/>
          <w:kern w:val="0"/>
          <w:sz w:val="28"/>
        </w:rPr>
        <w:fldChar w:fldCharType="end"/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、水平沟、水平阶、鱼鳞坑等；</w:t>
      </w:r>
    </w:p>
    <w:p>
      <w:pPr>
        <w:widowControl/>
        <w:shd w:val="clear" w:color="auto" w:fill="FFFFFF"/>
        <w:spacing w:before="300" w:after="225" w:line="360" w:lineRule="atLeast"/>
        <w:ind w:firstLine="420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2.</w:t>
      </w:r>
      <w:r>
        <w:rPr>
          <w:rFonts w:ascii="宋体" w:hAnsi="宋体" w:eastAsia="宋体" w:cs="Arial"/>
          <w:color w:val="333333"/>
          <w:kern w:val="0"/>
          <w:sz w:val="28"/>
          <w:szCs w:val="28"/>
          <w:shd w:val="clear" w:color="auto" w:fill="FFFFFF"/>
        </w:rPr>
        <w:t>山沟治理工程：包括沟头防护工程、谷坊、拦沙坝、淤地坝等；</w:t>
      </w:r>
    </w:p>
    <w:p>
      <w:pPr>
        <w:widowControl/>
        <w:shd w:val="clear" w:color="auto" w:fill="FFFFFF"/>
        <w:spacing w:before="300" w:after="225" w:line="360" w:lineRule="atLeast"/>
        <w:ind w:firstLine="420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3.</w:t>
      </w:r>
      <w:r>
        <w:rPr>
          <w:rFonts w:ascii="宋体" w:hAnsi="宋体" w:eastAsia="宋体" w:cs="Arial"/>
          <w:color w:val="333333"/>
          <w:kern w:val="0"/>
          <w:sz w:val="28"/>
          <w:szCs w:val="28"/>
          <w:shd w:val="clear" w:color="auto" w:fill="FFFFFF"/>
        </w:rPr>
        <w:t>山洪排导工程：包括排导沟等；</w:t>
      </w:r>
    </w:p>
    <w:p>
      <w:pPr>
        <w:widowControl/>
        <w:shd w:val="clear" w:color="auto" w:fill="FFFFFF"/>
        <w:spacing w:before="300" w:after="225" w:line="360" w:lineRule="atLeast"/>
        <w:ind w:firstLine="420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4.</w:t>
      </w:r>
      <w:r>
        <w:rPr>
          <w:rFonts w:ascii="宋体" w:hAnsi="宋体" w:eastAsia="宋体" w:cs="Arial"/>
          <w:color w:val="333333"/>
          <w:kern w:val="0"/>
          <w:sz w:val="28"/>
          <w:szCs w:val="28"/>
          <w:shd w:val="clear" w:color="auto" w:fill="FFFFFF"/>
        </w:rPr>
        <w:t>小型蓄水用水工程：包括小型水库、引洪漫地等。</w:t>
      </w:r>
    </w:p>
    <w:p>
      <w:pPr>
        <w:widowControl/>
        <w:shd w:val="clear" w:color="auto" w:fill="FFFFFF"/>
        <w:spacing w:line="324" w:lineRule="atLeas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2、</w:t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水资源管理是指运用法律、</w:t>
      </w:r>
      <w:r>
        <w:fldChar w:fldCharType="begin"/>
      </w:r>
      <w:r>
        <w:instrText xml:space="preserve"> HYPERLINK "http://wiki.mbalib.com/wiki/%E8%A1%8C%E6%94%BF" \o "行政" </w:instrText>
      </w:r>
      <w:r>
        <w:fldChar w:fldCharType="separate"/>
      </w:r>
      <w:r>
        <w:rPr>
          <w:rFonts w:ascii="Arial" w:hAnsi="Arial" w:eastAsia="微软雅黑" w:cs="Arial"/>
          <w:color w:val="333333"/>
          <w:kern w:val="0"/>
          <w:sz w:val="28"/>
        </w:rPr>
        <w:t>行政</w:t>
      </w:r>
      <w:r>
        <w:rPr>
          <w:rFonts w:ascii="Arial" w:hAnsi="Arial" w:eastAsia="微软雅黑" w:cs="Arial"/>
          <w:color w:val="333333"/>
          <w:kern w:val="0"/>
          <w:sz w:val="28"/>
        </w:rPr>
        <w:fldChar w:fldCharType="end"/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、工程、</w:t>
      </w:r>
      <w:r>
        <w:fldChar w:fldCharType="begin"/>
      </w:r>
      <w:r>
        <w:instrText xml:space="preserve"> HYPERLINK "http://wiki.mbalib.com/wiki/%E7%BB%8F%E6%B5%8E" \o "经济" </w:instrText>
      </w:r>
      <w:r>
        <w:fldChar w:fldCharType="separate"/>
      </w:r>
      <w:r>
        <w:rPr>
          <w:rFonts w:ascii="Arial" w:hAnsi="Arial" w:eastAsia="微软雅黑" w:cs="Arial"/>
          <w:color w:val="333333"/>
          <w:kern w:val="0"/>
          <w:sz w:val="28"/>
        </w:rPr>
        <w:t>经济</w:t>
      </w:r>
      <w:r>
        <w:rPr>
          <w:rFonts w:ascii="Arial" w:hAnsi="Arial" w:eastAsia="微软雅黑" w:cs="Arial"/>
          <w:color w:val="333333"/>
          <w:kern w:val="0"/>
          <w:sz w:val="28"/>
        </w:rPr>
        <w:fldChar w:fldCharType="end"/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、</w:t>
      </w:r>
      <w:r>
        <w:fldChar w:fldCharType="begin"/>
      </w:r>
      <w:r>
        <w:instrText xml:space="preserve"> HYPERLINK "http://wiki.mbalib.com/wiki/%E6%8A%80%E6%9C%AF" \o "技术" </w:instrText>
      </w:r>
      <w:r>
        <w:fldChar w:fldCharType="separate"/>
      </w:r>
      <w:r>
        <w:rPr>
          <w:rFonts w:ascii="Arial" w:hAnsi="Arial" w:eastAsia="微软雅黑" w:cs="Arial"/>
          <w:color w:val="333333"/>
          <w:kern w:val="0"/>
          <w:sz w:val="28"/>
        </w:rPr>
        <w:t>技术</w:t>
      </w:r>
      <w:r>
        <w:rPr>
          <w:rFonts w:ascii="Arial" w:hAnsi="Arial" w:eastAsia="微软雅黑" w:cs="Arial"/>
          <w:color w:val="333333"/>
          <w:kern w:val="0"/>
          <w:sz w:val="28"/>
        </w:rPr>
        <w:fldChar w:fldCharType="end"/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、</w:t>
      </w:r>
      <w:r>
        <w:fldChar w:fldCharType="begin"/>
      </w:r>
      <w:r>
        <w:instrText xml:space="preserve"> HYPERLINK "http://wiki.mbalib.com/wiki/%E6%95%99%E8%82%B2" \o "教育" </w:instrText>
      </w:r>
      <w:r>
        <w:fldChar w:fldCharType="separate"/>
      </w:r>
      <w:r>
        <w:rPr>
          <w:rFonts w:ascii="Arial" w:hAnsi="Arial" w:eastAsia="微软雅黑" w:cs="Arial"/>
          <w:color w:val="333333"/>
          <w:kern w:val="0"/>
          <w:sz w:val="28"/>
        </w:rPr>
        <w:t>教育</w:t>
      </w:r>
      <w:r>
        <w:rPr>
          <w:rFonts w:ascii="Arial" w:hAnsi="Arial" w:eastAsia="微软雅黑" w:cs="Arial"/>
          <w:color w:val="333333"/>
          <w:kern w:val="0"/>
          <w:sz w:val="28"/>
        </w:rPr>
        <w:fldChar w:fldCharType="end"/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等手段，依据水资源自然循环规律和综合承载能力，对开发、利用、保护水资源与防治水害等涉水行为进行调整、规范之</w:t>
      </w:r>
      <w:r>
        <w:fldChar w:fldCharType="begin"/>
      </w:r>
      <w:r>
        <w:instrText xml:space="preserve"> HYPERLINK "http://wiki.mbalib.com/wiki/%E6%B4%BB%E5%8A%A8" \o "活动" </w:instrText>
      </w:r>
      <w:r>
        <w:fldChar w:fldCharType="separate"/>
      </w:r>
      <w:r>
        <w:rPr>
          <w:rFonts w:ascii="Arial" w:hAnsi="Arial" w:eastAsia="微软雅黑" w:cs="Arial"/>
          <w:color w:val="333333"/>
          <w:kern w:val="0"/>
          <w:sz w:val="28"/>
        </w:rPr>
        <w:t>活动</w:t>
      </w:r>
      <w:r>
        <w:rPr>
          <w:rFonts w:ascii="Arial" w:hAnsi="Arial" w:eastAsia="微软雅黑" w:cs="Arial"/>
          <w:color w:val="333333"/>
          <w:kern w:val="0"/>
          <w:sz w:val="28"/>
        </w:rPr>
        <w:fldChar w:fldCharType="end"/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hd w:val="clear" w:color="auto" w:fill="FFFFFF"/>
        <w:spacing w:before="300" w:after="225" w:line="360" w:lineRule="atLeast"/>
        <w:jc w:val="left"/>
        <w:rPr>
          <w:rFonts w:hint="eastAsia" w:ascii="微软雅黑" w:hAnsi="微软雅黑" w:eastAsia="微软雅黑" w:cs="宋体"/>
          <w:color w:val="222222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</w:rPr>
        <w:t>3、</w:t>
      </w:r>
      <w:r>
        <w:rPr>
          <w:rFonts w:ascii="Arial" w:hAnsi="Arial" w:eastAsia="微软雅黑" w:cs="Arial"/>
          <w:color w:val="333333"/>
          <w:kern w:val="0"/>
          <w:sz w:val="28"/>
          <w:szCs w:val="28"/>
          <w:shd w:val="clear" w:color="auto" w:fill="FFFFFF"/>
        </w:rPr>
        <w:t>水质监测是监视和测定水体中污染物的种类、各类污染物的浓度及变化趋势，评价水质状况的过程。监测范围十分广泛，包括未被污染和已受污染的天然水（江、河、湖、海和地下水）及各种各样的工业排水等。主要监测项目可分为两大类：一类是反映水质状况的综合指标，如温度、色度、浊度、pH</w:t>
      </w:r>
      <w:r>
        <w:rPr>
          <w:rFonts w:ascii="宋体" w:hAnsi="宋体" w:eastAsia="宋体" w:cs="Arial"/>
          <w:color w:val="333333"/>
          <w:kern w:val="0"/>
          <w:sz w:val="28"/>
          <w:szCs w:val="28"/>
          <w:shd w:val="clear" w:color="auto" w:fill="FFFFFF"/>
        </w:rPr>
        <w:t>值、电导率、悬浮物、溶解氧、化学需氧量和生化需氧量等；另一类是一些有毒物质，如酚、氰、砷、铅、铬、镉、汞和有机农药等。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3E0D"/>
    <w:rsid w:val="001C3E0D"/>
    <w:rsid w:val="002B649F"/>
    <w:rsid w:val="1B3C58F3"/>
    <w:rsid w:val="41673D2D"/>
    <w:rsid w:val="719E60A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/>
      <w:u w:val="single"/>
    </w:rPr>
  </w:style>
  <w:style w:type="character" w:customStyle="1" w:styleId="5">
    <w:name w:val="15"/>
    <w:basedOn w:val="2"/>
    <w:qFormat/>
    <w:uiPriority w:val="0"/>
  </w:style>
  <w:style w:type="paragraph" w:customStyle="1" w:styleId="6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365</Words>
  <Characters>2084</Characters>
  <Lines>17</Lines>
  <Paragraphs>4</Paragraphs>
  <ScaleCrop>false</ScaleCrop>
  <LinksUpToDate>false</LinksUpToDate>
  <CharactersWithSpaces>2445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2017-09-13T08:37:00Z</dcterms:created>
  <dc:creator>dreamsummit</dc:creator>
  <cp:lastModifiedBy>hp</cp:lastModifiedBy>
  <dcterms:modified xsi:type="dcterms:W3CDTF">2017-11-06T13:42:36Z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