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293" w:lineRule="atLeast"/>
        <w:jc w:val="center"/>
        <w:rPr>
          <w:rFonts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shd w:val="clear" w:color="auto" w:fill="FFFFFF"/>
        </w:rPr>
        <w:t>永和县公安局森林派出所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16"/>
          <w:szCs w:val="16"/>
        </w:rPr>
        <w:br w:type="textWrapping"/>
      </w:r>
    </w:p>
    <w:p>
      <w:pPr>
        <w:widowControl/>
        <w:shd w:val="clear" w:color="auto" w:fill="FFFFFF"/>
        <w:spacing w:line="293" w:lineRule="atLeast"/>
        <w:jc w:val="center"/>
        <w:rPr>
          <w:rFonts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shd w:val="clear" w:color="auto" w:fill="FFFFFF"/>
        </w:rPr>
        <w:t>2016年度决算说明</w:t>
      </w:r>
    </w:p>
    <w:p>
      <w:pPr>
        <w:widowControl/>
        <w:shd w:val="clear" w:color="auto" w:fill="FFFFFF"/>
        <w:spacing w:line="293" w:lineRule="atLeast"/>
        <w:jc w:val="center"/>
        <w:rPr>
          <w:rFonts w:hint="eastAsia"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 </w:t>
      </w:r>
    </w:p>
    <w:p>
      <w:pPr>
        <w:widowControl/>
        <w:shd w:val="clear" w:color="auto" w:fill="FFFFFF"/>
        <w:spacing w:line="293" w:lineRule="atLeast"/>
        <w:jc w:val="center"/>
        <w:rPr>
          <w:rFonts w:hint="eastAsia"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shd w:val="clear" w:color="auto" w:fill="FFFFFF"/>
        </w:rPr>
        <w:t>第一部分  概况</w:t>
      </w:r>
    </w:p>
    <w:p>
      <w:pPr>
        <w:widowControl/>
        <w:shd w:val="clear" w:color="auto" w:fill="FFFFFF"/>
        <w:spacing w:line="293" w:lineRule="atLeast"/>
        <w:rPr>
          <w:rFonts w:hint="eastAsia"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    </w:t>
      </w:r>
    </w:p>
    <w:p>
      <w:pPr>
        <w:widowControl/>
        <w:shd w:val="clear" w:color="auto" w:fill="FFFFFF"/>
        <w:spacing w:line="293" w:lineRule="atLeast"/>
        <w:rPr>
          <w:rFonts w:hint="eastAsia"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一、主要职能：</w:t>
      </w:r>
    </w:p>
    <w:p>
      <w:pPr>
        <w:widowControl/>
        <w:shd w:val="clear" w:color="auto" w:fill="FFFFFF"/>
        <w:spacing w:line="293" w:lineRule="atLeast"/>
        <w:ind w:firstLine="600"/>
        <w:rPr>
          <w:rFonts w:hint="eastAsia"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查处一般森林刑事案件；协助侦察部门处理重大和特大森林刑事案件；查出森林治安案件，查处受权处理的林业行政处罚案件；开展法制宣传教育，发动、组织林区群众爱林护林，增强群众的保护意识和法制观念，做好各项预防工作，提高控制能力；协助森林防火部门开展护林防火工作，认真贯彻“预防为主，积极消灭”的方针，落实各项防火措施，保护森林资源安全；开展各项森林保卫基础工作建设，切实掌握山情、林情，社情，提高发现、打击和预防毁林犯罪活动能力；保卫林业生产建设，对要害部位加强安全防范工作；管理全县林业内部的社会治安工作，查处一般刑事案件和查处治安案件，维护林区社会治安秩序。</w:t>
      </w:r>
    </w:p>
    <w:p>
      <w:pPr>
        <w:widowControl/>
        <w:shd w:val="clear" w:color="auto" w:fill="FFFFFF"/>
        <w:spacing w:line="293" w:lineRule="atLeast"/>
        <w:rPr>
          <w:rFonts w:hint="eastAsia"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二、部门决算单位的构成</w:t>
      </w:r>
    </w:p>
    <w:p>
      <w:pPr>
        <w:widowControl/>
        <w:shd w:val="clear" w:color="auto" w:fill="FFFFFF"/>
        <w:spacing w:line="293" w:lineRule="atLeast"/>
        <w:rPr>
          <w:rFonts w:hint="eastAsia" w:ascii="微软雅黑" w:hAnsi="微软雅黑" w:eastAsia="宋体" w:cs="宋体"/>
          <w:color w:val="222222"/>
          <w:kern w:val="0"/>
          <w:sz w:val="16"/>
          <w:szCs w:val="16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   永和县公安森林派出所是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  <w:lang w:eastAsia="zh-CN"/>
        </w:rPr>
        <w:t>永和县林业局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的下设单位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  <w:lang w:val="en-US" w:eastAsia="zh-CN"/>
        </w:rPr>
        <w:t>,永和县公安局森林派出所为独立编制及独立核算机构，机构数为1个，机构正式编制人员16人。</w:t>
      </w:r>
    </w:p>
    <w:p>
      <w:pPr>
        <w:widowControl/>
        <w:shd w:val="clear" w:color="auto" w:fill="FFFFFF"/>
        <w:spacing w:line="293" w:lineRule="atLeast"/>
        <w:rPr>
          <w:rFonts w:hint="eastAsia"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 </w:t>
      </w:r>
    </w:p>
    <w:p>
      <w:pPr>
        <w:widowControl/>
        <w:shd w:val="clear" w:color="auto" w:fill="FFFFFF"/>
        <w:spacing w:line="293" w:lineRule="atLeast"/>
        <w:jc w:val="center"/>
        <w:rPr>
          <w:rFonts w:hint="eastAsia"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shd w:val="clear" w:color="auto" w:fill="FFFFFF"/>
        </w:rPr>
        <w:t>第二部分  </w:t>
      </w:r>
      <w:r>
        <w:rPr>
          <w:rFonts w:hint="eastAsia" w:ascii="Arial" w:hAnsi="Arial" w:eastAsia="宋体" w:cs="Arial"/>
          <w:b/>
          <w:bCs/>
          <w:color w:val="000000"/>
          <w:kern w:val="0"/>
          <w:sz w:val="36"/>
          <w:szCs w:val="36"/>
          <w:shd w:val="clear" w:color="auto" w:fill="FFFFFF"/>
        </w:rPr>
        <w:t>2016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shd w:val="clear" w:color="auto" w:fill="FFFFFF"/>
        </w:rPr>
        <w:t>年度部门决算报表</w:t>
      </w:r>
    </w:p>
    <w:p>
      <w:pPr>
        <w:widowControl/>
        <w:shd w:val="clear" w:color="auto" w:fill="FFFFFF"/>
        <w:spacing w:line="293" w:lineRule="atLeast"/>
        <w:rPr>
          <w:rFonts w:hint="eastAsia"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此部分内容见附表</w:t>
      </w:r>
    </w:p>
    <w:p>
      <w:pPr>
        <w:widowControl/>
        <w:shd w:val="clear" w:color="auto" w:fill="FFFFFF"/>
        <w:spacing w:line="293" w:lineRule="atLeast"/>
        <w:jc w:val="center"/>
        <w:rPr>
          <w:rFonts w:hint="eastAsia"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shd w:val="clear" w:color="auto" w:fill="FFFFFF"/>
        </w:rPr>
        <w:t>第三部分  </w:t>
      </w:r>
      <w:r>
        <w:rPr>
          <w:rFonts w:hint="eastAsia" w:ascii="Arial" w:hAnsi="Arial" w:eastAsia="宋体" w:cs="Arial"/>
          <w:b/>
          <w:bCs/>
          <w:color w:val="000000"/>
          <w:kern w:val="0"/>
          <w:sz w:val="36"/>
          <w:szCs w:val="36"/>
          <w:shd w:val="clear" w:color="auto" w:fill="FFFFFF"/>
        </w:rPr>
        <w:t>2016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shd w:val="clear" w:color="auto" w:fill="FFFFFF"/>
        </w:rPr>
        <w:t>年度部门决算情况说明</w:t>
      </w:r>
    </w:p>
    <w:p>
      <w:pPr>
        <w:widowControl/>
        <w:shd w:val="clear" w:color="auto" w:fill="FFFFFF"/>
        <w:spacing w:line="293" w:lineRule="atLeast"/>
        <w:rPr>
          <w:rFonts w:hint="eastAsia" w:ascii="新宋体" w:hAnsi="新宋体" w:eastAsia="新宋体" w:cs="宋体"/>
          <w:color w:val="222222"/>
          <w:kern w:val="0"/>
          <w:sz w:val="32"/>
          <w:szCs w:val="32"/>
        </w:rPr>
      </w:pPr>
      <w:r>
        <w:rPr>
          <w:rFonts w:hint="eastAsia" w:ascii="新宋体" w:hAnsi="新宋体" w:eastAsia="新宋体" w:cs="宋体"/>
          <w:color w:val="222222"/>
          <w:kern w:val="0"/>
          <w:sz w:val="32"/>
          <w:szCs w:val="32"/>
        </w:rPr>
        <w:t>  2016年我所总投入1454751元，</w:t>
      </w:r>
      <w:r>
        <w:rPr>
          <w:rFonts w:hint="eastAsia" w:ascii="宋体" w:hAnsi="宋体" w:eastAsia="宋体" w:cs="宋体"/>
          <w:color w:val="222222"/>
          <w:kern w:val="0"/>
          <w:sz w:val="28"/>
          <w:szCs w:val="28"/>
          <w:lang w:eastAsia="zh-CN"/>
        </w:rPr>
        <w:t>较上年增加。</w:t>
      </w:r>
      <w:r>
        <w:rPr>
          <w:rFonts w:hint="eastAsia" w:ascii="新宋体" w:hAnsi="新宋体" w:eastAsia="新宋体" w:cs="宋体"/>
          <w:color w:val="222222"/>
          <w:kern w:val="0"/>
          <w:sz w:val="32"/>
          <w:szCs w:val="32"/>
        </w:rPr>
        <w:t>决算支出总计1454751元，</w:t>
      </w:r>
      <w:r>
        <w:rPr>
          <w:rFonts w:hint="eastAsia" w:ascii="宋体" w:hAnsi="宋体" w:eastAsia="宋体" w:cs="宋体"/>
          <w:color w:val="222222"/>
          <w:kern w:val="0"/>
          <w:sz w:val="28"/>
          <w:szCs w:val="28"/>
          <w:lang w:eastAsia="zh-CN"/>
        </w:rPr>
        <w:t>较上年增加。</w:t>
      </w:r>
      <w:r>
        <w:rPr>
          <w:rFonts w:hint="eastAsia" w:ascii="新宋体" w:hAnsi="新宋体" w:eastAsia="新宋体" w:cs="宋体"/>
          <w:color w:val="222222"/>
          <w:kern w:val="0"/>
          <w:sz w:val="32"/>
          <w:szCs w:val="32"/>
        </w:rPr>
        <w:t>其中：基本工资442723元，津贴449152元，奖金36033元，办公费19875元，印刷费25000元，电费6000元，邮电费20000元，差旅费61900元，公务用车费20000元,邮电费20000元。</w:t>
      </w:r>
      <w:r>
        <w:rPr>
          <w:rFonts w:hint="eastAsia" w:ascii="新宋体" w:hAnsi="新宋体" w:eastAsia="新宋体" w:cs="宋体"/>
          <w:color w:val="222222"/>
          <w:kern w:val="0"/>
          <w:sz w:val="32"/>
          <w:szCs w:val="32"/>
          <w:lang w:eastAsia="zh-CN"/>
        </w:rPr>
        <w:t>无机关运行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both"/>
        <w:rPr>
          <w:rFonts w:hint="default" w:ascii="Times New Roman" w:hAnsi="Times New Roman" w:eastAsia="仿宋_GB2312" w:cs="Times New Roman"/>
          <w:color w:val="222222"/>
          <w:kern w:val="0"/>
          <w:sz w:val="30"/>
          <w:szCs w:val="30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222222"/>
          <w:kern w:val="0"/>
          <w:sz w:val="30"/>
          <w:szCs w:val="30"/>
          <w:lang w:val="en-US" w:eastAsia="zh-CN" w:bidi="ar"/>
        </w:rPr>
        <w:t>2016年无三公经费。上年无三公经费。无增减变化。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 w:bidi="ar"/>
        </w:rPr>
        <w:t>我单位没有因公出国出境人员及购车，没有产生费用。</w:t>
      </w:r>
    </w:p>
    <w:p>
      <w:pPr>
        <w:widowControl/>
        <w:shd w:val="clear" w:color="auto" w:fill="FFFFFF"/>
        <w:spacing w:line="293" w:lineRule="atLeast"/>
        <w:rPr>
          <w:rFonts w:hint="eastAsia" w:ascii="新宋体" w:hAnsi="新宋体" w:eastAsia="新宋体" w:cs="宋体"/>
          <w:color w:val="222222"/>
          <w:kern w:val="0"/>
          <w:sz w:val="32"/>
          <w:szCs w:val="32"/>
        </w:rPr>
      </w:pPr>
    </w:p>
    <w:p>
      <w:pPr>
        <w:widowControl/>
        <w:shd w:val="clear" w:color="auto" w:fill="FFFFFF"/>
        <w:spacing w:line="293" w:lineRule="atLeast"/>
        <w:rPr>
          <w:rFonts w:hint="eastAsia"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新宋体" w:hAnsi="新宋体" w:eastAsia="新宋体" w:cs="宋体"/>
          <w:color w:val="222222"/>
          <w:kern w:val="0"/>
          <w:sz w:val="32"/>
          <w:szCs w:val="32"/>
        </w:rPr>
        <w:t> </w:t>
      </w:r>
    </w:p>
    <w:p>
      <w:pPr>
        <w:widowControl/>
        <w:numPr>
          <w:ilvl w:val="0"/>
          <w:numId w:val="1"/>
        </w:numPr>
        <w:spacing w:line="640" w:lineRule="exact"/>
        <w:jc w:val="center"/>
        <w:rPr>
          <w:rFonts w:hint="eastAsia" w:ascii="黑体" w:hAnsi="黑体" w:eastAsia="黑体" w:cs="宋体"/>
          <w:bCs/>
          <w:kern w:val="0"/>
          <w:sz w:val="36"/>
          <w:szCs w:val="36"/>
          <w:lang w:eastAsia="zh-CN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</w:rPr>
        <w:t>分</w:t>
      </w:r>
      <w:r>
        <w:rPr>
          <w:rFonts w:hint="eastAsia" w:ascii="黑体" w:hAnsi="黑体" w:eastAsia="黑体" w:cs="宋体"/>
          <w:bCs/>
          <w:kern w:val="0"/>
          <w:sz w:val="36"/>
          <w:szCs w:val="36"/>
        </w:rPr>
        <w:t xml:space="preserve">   </w:t>
      </w:r>
      <w:r>
        <w:rPr>
          <w:rFonts w:hint="eastAsia" w:ascii="黑体" w:hAnsi="黑体" w:eastAsia="黑体" w:cs="宋体"/>
          <w:bCs/>
          <w:kern w:val="0"/>
          <w:sz w:val="36"/>
          <w:szCs w:val="36"/>
          <w:lang w:eastAsia="zh-CN"/>
        </w:rPr>
        <w:t>政府采购</w:t>
      </w:r>
    </w:p>
    <w:p>
      <w:pPr>
        <w:widowControl/>
        <w:numPr>
          <w:ilvl w:val="0"/>
          <w:numId w:val="0"/>
        </w:numPr>
        <w:spacing w:line="640" w:lineRule="exact"/>
        <w:jc w:val="both"/>
        <w:rPr>
          <w:rFonts w:hint="eastAsia" w:ascii="黑体" w:hAnsi="黑体" w:eastAsia="黑体" w:cs="宋体"/>
          <w:bCs/>
          <w:kern w:val="0"/>
          <w:sz w:val="36"/>
          <w:szCs w:val="36"/>
          <w:lang w:eastAsia="zh-CN"/>
        </w:rPr>
      </w:pPr>
    </w:p>
    <w:p>
      <w:pPr>
        <w:widowControl/>
        <w:spacing w:line="640" w:lineRule="exact"/>
        <w:ind w:firstLine="640" w:firstLineChars="200"/>
        <w:rPr>
          <w:rFonts w:hint="eastAsia"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无。</w:t>
      </w:r>
    </w:p>
    <w:p>
      <w:pPr>
        <w:widowControl/>
        <w:spacing w:line="640" w:lineRule="exact"/>
        <w:jc w:val="center"/>
        <w:rPr>
          <w:rFonts w:hint="eastAsia" w:ascii="黑体" w:hAnsi="宋体" w:eastAsia="黑体" w:cs="宋体"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</w:rPr>
        <w:t>第</w:t>
      </w:r>
      <w:r>
        <w:rPr>
          <w:rFonts w:hint="eastAsia" w:ascii="黑体" w:hAnsi="宋体" w:eastAsia="黑体" w:cs="宋体"/>
          <w:bCs/>
          <w:kern w:val="0"/>
          <w:sz w:val="36"/>
          <w:szCs w:val="36"/>
          <w:lang w:eastAsia="zh-CN"/>
        </w:rPr>
        <w:t>五</w:t>
      </w:r>
      <w:r>
        <w:rPr>
          <w:rFonts w:hint="eastAsia" w:ascii="黑体" w:hAnsi="宋体" w:eastAsia="黑体" w:cs="宋体"/>
          <w:bCs/>
          <w:kern w:val="0"/>
          <w:sz w:val="36"/>
          <w:szCs w:val="36"/>
        </w:rPr>
        <w:t>部分</w:t>
      </w:r>
      <w:r>
        <w:rPr>
          <w:rFonts w:hint="eastAsia" w:ascii="黑体" w:hAnsi="黑体" w:eastAsia="黑体" w:cs="宋体"/>
          <w:bCs/>
          <w:kern w:val="0"/>
          <w:sz w:val="36"/>
          <w:szCs w:val="36"/>
        </w:rPr>
        <w:t xml:space="preserve">   </w:t>
      </w:r>
      <w:r>
        <w:rPr>
          <w:rFonts w:hint="eastAsia" w:ascii="黑体" w:hAnsi="宋体" w:eastAsia="黑体" w:cs="宋体"/>
          <w:bCs/>
          <w:kern w:val="0"/>
          <w:sz w:val="36"/>
          <w:szCs w:val="36"/>
        </w:rPr>
        <w:t>名词解释</w:t>
      </w:r>
    </w:p>
    <w:p>
      <w:pPr>
        <w:widowControl/>
        <w:spacing w:line="640" w:lineRule="exact"/>
        <w:ind w:firstLine="640" w:firstLineChars="200"/>
        <w:rPr>
          <w:rFonts w:hint="eastAsia"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无。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FD2D9"/>
    <w:multiLevelType w:val="singleLevel"/>
    <w:tmpl w:val="59FFD2D9"/>
    <w:lvl w:ilvl="0" w:tentative="0">
      <w:start w:val="4"/>
      <w:numFmt w:val="chineseCounting"/>
      <w:suff w:val="nothing"/>
      <w:lvlText w:val="第%1部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3F37"/>
    <w:rsid w:val="00133F37"/>
    <w:rsid w:val="00CA045C"/>
    <w:rsid w:val="0B245A62"/>
    <w:rsid w:val="14DB10FD"/>
    <w:rsid w:val="39A22FFE"/>
    <w:rsid w:val="6A296296"/>
    <w:rsid w:val="6DC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85</Words>
  <Characters>488</Characters>
  <Lines>4</Lines>
  <Paragraphs>1</Paragraphs>
  <TotalTime>4</TotalTime>
  <ScaleCrop>false</ScaleCrop>
  <LinksUpToDate>false</LinksUpToDate>
  <CharactersWithSpaces>572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2017-09-13T08:59:00Z</dcterms:created>
  <dc:creator>dreamsummit</dc:creator>
  <cp:lastModifiedBy>Administrator</cp:lastModifiedBy>
  <dcterms:modified xsi:type="dcterms:W3CDTF">2018-11-15T01:52:18Z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