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FFFFF"/>
        <w:kinsoku/>
        <w:wordWrap/>
        <w:overflowPunct/>
        <w:topLinePunct w:val="0"/>
        <w:bidi w:val="0"/>
        <w:snapToGrid/>
        <w:spacing w:beforeAutospacing="0" w:afterAutospacing="0" w:line="660" w:lineRule="exact"/>
        <w:ind w:left="0" w:leftChars="0" w:right="0" w:rightChars="0"/>
        <w:jc w:val="center"/>
        <w:textAlignment w:val="auto"/>
        <w:outlineLvl w:val="9"/>
        <w:rPr>
          <w:rFonts w:hint="eastAsia" w:ascii="仿宋" w:hAnsi="仿宋" w:eastAsia="仿宋" w:cs="仿宋"/>
          <w:color w:val="222222"/>
          <w:kern w:val="0"/>
          <w:sz w:val="44"/>
          <w:szCs w:val="44"/>
        </w:rPr>
      </w:pPr>
      <w:r>
        <w:rPr>
          <w:rFonts w:hint="eastAsia" w:ascii="仿宋" w:hAnsi="仿宋" w:eastAsia="仿宋" w:cs="仿宋"/>
          <w:b/>
          <w:bCs/>
          <w:color w:val="222222"/>
          <w:spacing w:val="10"/>
          <w:kern w:val="0"/>
          <w:sz w:val="44"/>
          <w:szCs w:val="44"/>
        </w:rPr>
        <w:t>永和县房产开发服务中心</w:t>
      </w:r>
    </w:p>
    <w:p>
      <w:pPr>
        <w:keepNext w:val="0"/>
        <w:keepLines w:val="0"/>
        <w:pageBreakBefore w:val="0"/>
        <w:widowControl/>
        <w:shd w:val="clear" w:color="auto" w:fill="FFFFFF"/>
        <w:kinsoku/>
        <w:wordWrap/>
        <w:overflowPunct/>
        <w:topLinePunct w:val="0"/>
        <w:bidi w:val="0"/>
        <w:snapToGrid/>
        <w:spacing w:beforeAutospacing="0" w:afterAutospacing="0" w:line="660" w:lineRule="exact"/>
        <w:ind w:left="0" w:leftChars="0" w:right="0" w:rightChars="0"/>
        <w:jc w:val="center"/>
        <w:textAlignment w:val="auto"/>
        <w:outlineLvl w:val="9"/>
        <w:rPr>
          <w:rFonts w:hint="eastAsia" w:ascii="仿宋" w:hAnsi="仿宋" w:eastAsia="仿宋" w:cs="仿宋"/>
          <w:color w:val="222222"/>
          <w:kern w:val="0"/>
          <w:sz w:val="44"/>
          <w:szCs w:val="44"/>
        </w:rPr>
      </w:pPr>
      <w:r>
        <w:rPr>
          <w:rFonts w:hint="eastAsia" w:ascii="仿宋" w:hAnsi="仿宋" w:eastAsia="仿宋" w:cs="仿宋"/>
          <w:b/>
          <w:bCs/>
          <w:color w:val="222222"/>
          <w:kern w:val="0"/>
          <w:sz w:val="44"/>
          <w:szCs w:val="44"/>
        </w:rPr>
        <w:t>2017</w:t>
      </w:r>
      <w:r>
        <w:rPr>
          <w:rFonts w:hint="eastAsia" w:ascii="仿宋" w:hAnsi="仿宋" w:eastAsia="仿宋" w:cs="仿宋"/>
          <w:b/>
          <w:bCs/>
          <w:color w:val="222222"/>
          <w:spacing w:val="10"/>
          <w:kern w:val="0"/>
          <w:sz w:val="44"/>
          <w:szCs w:val="44"/>
        </w:rPr>
        <w:t>年度部门预算情况说明</w:t>
      </w:r>
    </w:p>
    <w:p>
      <w:pPr>
        <w:keepNext w:val="0"/>
        <w:keepLines w:val="0"/>
        <w:pageBreakBefore w:val="0"/>
        <w:widowControl/>
        <w:shd w:val="clear" w:color="auto" w:fill="FFFFFF"/>
        <w:kinsoku/>
        <w:wordWrap/>
        <w:overflowPunct/>
        <w:topLinePunct w:val="0"/>
        <w:bidi w:val="0"/>
        <w:snapToGrid/>
        <w:spacing w:beforeAutospacing="0" w:afterAutospacing="0" w:line="660" w:lineRule="exact"/>
        <w:ind w:left="0" w:leftChars="0" w:right="0" w:rightChars="0"/>
        <w:jc w:val="center"/>
        <w:textAlignment w:val="auto"/>
        <w:outlineLvl w:val="9"/>
        <w:rPr>
          <w:rFonts w:hint="eastAsia" w:ascii="宋体" w:hAnsi="宋体" w:eastAsia="宋体" w:cs="宋体"/>
          <w:color w:val="222222"/>
          <w:kern w:val="0"/>
          <w:sz w:val="44"/>
          <w:szCs w:val="44"/>
        </w:rPr>
      </w:pPr>
      <w:r>
        <w:rPr>
          <w:rFonts w:hint="eastAsia" w:ascii="宋体" w:hAnsi="宋体" w:eastAsia="宋体" w:cs="宋体"/>
          <w:color w:val="222222"/>
          <w:kern w:val="0"/>
          <w:sz w:val="44"/>
          <w:szCs w:val="44"/>
        </w:rPr>
        <w:t> </w:t>
      </w:r>
    </w:p>
    <w:p>
      <w:pPr>
        <w:keepNext w:val="0"/>
        <w:keepLines w:val="0"/>
        <w:pageBreakBefore w:val="0"/>
        <w:widowControl/>
        <w:shd w:val="clear" w:color="auto" w:fill="FFFFFF"/>
        <w:kinsoku/>
        <w:wordWrap/>
        <w:overflowPunct/>
        <w:topLinePunct w:val="0"/>
        <w:bidi w:val="0"/>
        <w:snapToGrid/>
        <w:spacing w:beforeAutospacing="0" w:afterAutospacing="0" w:line="660" w:lineRule="exact"/>
        <w:ind w:left="0" w:leftChars="0" w:right="0" w:rightChars="0"/>
        <w:jc w:val="center"/>
        <w:textAlignment w:val="auto"/>
        <w:outlineLvl w:val="9"/>
        <w:rPr>
          <w:rFonts w:hint="eastAsia" w:ascii="仿宋" w:hAnsi="仿宋" w:eastAsia="仿宋" w:cs="仿宋"/>
          <w:color w:val="222222"/>
          <w:kern w:val="0"/>
          <w:sz w:val="32"/>
          <w:szCs w:val="32"/>
        </w:rPr>
      </w:pPr>
      <w:r>
        <w:rPr>
          <w:rFonts w:hint="eastAsia" w:ascii="仿宋" w:hAnsi="仿宋" w:eastAsia="仿宋" w:cs="仿宋"/>
          <w:b/>
          <w:bCs/>
          <w:color w:val="222222"/>
          <w:kern w:val="0"/>
          <w:sz w:val="32"/>
          <w:szCs w:val="32"/>
        </w:rPr>
        <w:t>第一部分  概况</w:t>
      </w:r>
    </w:p>
    <w:p>
      <w:pPr>
        <w:keepNext w:val="0"/>
        <w:keepLines w:val="0"/>
        <w:pageBreakBefore w:val="0"/>
        <w:widowControl/>
        <w:shd w:val="clear" w:color="auto" w:fill="FFFFFF"/>
        <w:kinsoku/>
        <w:wordWrap/>
        <w:overflowPunct/>
        <w:topLinePunct w:val="0"/>
        <w:bidi w:val="0"/>
        <w:snapToGrid/>
        <w:spacing w:beforeAutospacing="0" w:afterAutospacing="0" w:line="660" w:lineRule="exact"/>
        <w:ind w:right="0" w:rightChars="0" w:firstLine="640" w:firstLineChars="200"/>
        <w:textAlignment w:val="auto"/>
        <w:outlineLvl w:val="9"/>
        <w:rPr>
          <w:rFonts w:hint="eastAsia" w:ascii="仿宋" w:hAnsi="仿宋" w:eastAsia="仿宋" w:cs="仿宋"/>
          <w:color w:val="222222"/>
          <w:kern w:val="0"/>
          <w:sz w:val="32"/>
          <w:szCs w:val="32"/>
          <w:lang w:val="en-US" w:eastAsia="zh-CN"/>
        </w:rPr>
      </w:pPr>
      <w:r>
        <w:rPr>
          <w:rFonts w:hint="eastAsia" w:ascii="仿宋" w:hAnsi="仿宋" w:eastAsia="仿宋" w:cs="仿宋"/>
          <w:color w:val="222222"/>
          <w:kern w:val="0"/>
          <w:sz w:val="32"/>
          <w:szCs w:val="32"/>
        </w:rPr>
        <w:t>一、主要职能</w:t>
      </w:r>
      <w:r>
        <w:rPr>
          <w:rFonts w:hint="eastAsia" w:ascii="仿宋" w:hAnsi="仿宋" w:eastAsia="仿宋" w:cs="仿宋"/>
          <w:color w:val="222222"/>
          <w:kern w:val="0"/>
          <w:sz w:val="32"/>
          <w:szCs w:val="32"/>
          <w:lang w:val="en-US" w:eastAsia="zh-CN"/>
        </w:rPr>
        <w:t>职责</w:t>
      </w:r>
    </w:p>
    <w:p>
      <w:pPr>
        <w:keepNext w:val="0"/>
        <w:keepLines w:val="0"/>
        <w:pageBreakBefore w:val="0"/>
        <w:widowControl/>
        <w:shd w:val="clear" w:color="auto" w:fill="FFFFFF"/>
        <w:kinsoku/>
        <w:wordWrap/>
        <w:overflowPunct/>
        <w:topLinePunct w:val="0"/>
        <w:bidi w:val="0"/>
        <w:snapToGrid/>
        <w:spacing w:beforeAutospacing="0" w:afterAutospacing="0" w:line="660" w:lineRule="exact"/>
        <w:ind w:right="0" w:rightChars="0" w:firstLine="640" w:firstLineChars="200"/>
        <w:textAlignment w:val="auto"/>
        <w:outlineLvl w:val="9"/>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1、贯彻执行国家、省、市有关房地产管理法规、政策，</w:t>
      </w:r>
      <w:r>
        <w:rPr>
          <w:rFonts w:hint="eastAsia" w:ascii="仿宋" w:hAnsi="仿宋" w:eastAsia="仿宋" w:cs="仿宋"/>
          <w:color w:val="222222"/>
          <w:kern w:val="0"/>
          <w:sz w:val="32"/>
          <w:szCs w:val="32"/>
          <w:lang w:val="en-US" w:eastAsia="zh-CN"/>
        </w:rPr>
        <w:t>负责</w:t>
      </w:r>
      <w:bookmarkStart w:id="0" w:name="_GoBack"/>
      <w:bookmarkEnd w:id="0"/>
      <w:r>
        <w:rPr>
          <w:rFonts w:hint="eastAsia" w:ascii="仿宋" w:hAnsi="仿宋" w:eastAsia="仿宋" w:cs="仿宋"/>
          <w:color w:val="222222"/>
          <w:kern w:val="0"/>
          <w:sz w:val="32"/>
          <w:szCs w:val="32"/>
        </w:rPr>
        <w:t>草拟制定</w:t>
      </w:r>
      <w:r>
        <w:rPr>
          <w:rFonts w:hint="eastAsia" w:ascii="仿宋" w:hAnsi="仿宋" w:eastAsia="仿宋" w:cs="仿宋"/>
          <w:color w:val="222222"/>
          <w:kern w:val="0"/>
          <w:sz w:val="32"/>
          <w:szCs w:val="32"/>
          <w:lang w:val="en-US" w:eastAsia="zh-CN"/>
        </w:rPr>
        <w:t>全县</w:t>
      </w:r>
      <w:r>
        <w:rPr>
          <w:rFonts w:hint="eastAsia" w:ascii="仿宋" w:hAnsi="仿宋" w:eastAsia="仿宋" w:cs="仿宋"/>
          <w:color w:val="222222"/>
          <w:kern w:val="0"/>
          <w:sz w:val="32"/>
          <w:szCs w:val="32"/>
        </w:rPr>
        <w:t>房地产管理办法、规定，并组织实施。</w:t>
      </w:r>
    </w:p>
    <w:p>
      <w:pPr>
        <w:keepNext w:val="0"/>
        <w:keepLines w:val="0"/>
        <w:pageBreakBefore w:val="0"/>
        <w:widowControl/>
        <w:shd w:val="clear" w:color="auto" w:fill="FFFFFF"/>
        <w:kinsoku/>
        <w:wordWrap/>
        <w:overflowPunct/>
        <w:topLinePunct w:val="0"/>
        <w:bidi w:val="0"/>
        <w:snapToGrid/>
        <w:spacing w:beforeAutospacing="0" w:afterAutospacing="0" w:line="660" w:lineRule="exact"/>
        <w:ind w:right="0" w:rightChars="0" w:firstLine="640" w:firstLineChars="200"/>
        <w:textAlignment w:val="auto"/>
        <w:outlineLvl w:val="9"/>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2、编制并组织实施全县房地产业发展的中长期规划和年度计划：负责行业统计和行业管理工作。</w:t>
      </w:r>
    </w:p>
    <w:p>
      <w:pPr>
        <w:keepNext w:val="0"/>
        <w:keepLines w:val="0"/>
        <w:pageBreakBefore w:val="0"/>
        <w:widowControl/>
        <w:shd w:val="clear" w:color="auto" w:fill="FFFFFF"/>
        <w:kinsoku/>
        <w:wordWrap/>
        <w:overflowPunct/>
        <w:topLinePunct w:val="0"/>
        <w:bidi w:val="0"/>
        <w:snapToGrid/>
        <w:spacing w:beforeAutospacing="0" w:afterAutospacing="0" w:line="660" w:lineRule="exact"/>
        <w:ind w:right="0" w:rightChars="0" w:firstLine="640" w:firstLineChars="200"/>
        <w:textAlignment w:val="auto"/>
        <w:outlineLvl w:val="9"/>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3、负责全县房屋权属登记管理工作。</w:t>
      </w:r>
    </w:p>
    <w:p>
      <w:pPr>
        <w:keepNext w:val="0"/>
        <w:keepLines w:val="0"/>
        <w:pageBreakBefore w:val="0"/>
        <w:widowControl/>
        <w:shd w:val="clear" w:color="auto" w:fill="FFFFFF"/>
        <w:kinsoku/>
        <w:wordWrap/>
        <w:overflowPunct/>
        <w:topLinePunct w:val="0"/>
        <w:bidi w:val="0"/>
        <w:snapToGrid/>
        <w:spacing w:beforeAutospacing="0" w:afterAutospacing="0" w:line="660" w:lineRule="exact"/>
        <w:ind w:right="0" w:rightChars="0" w:firstLine="640" w:firstLineChars="200"/>
        <w:textAlignment w:val="auto"/>
        <w:outlineLvl w:val="9"/>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4、负责全县房地产市场交易（房地产买卖、租赁、转让、抵押、赠与、交换、拍卖、继承、分割、析产）管理工作。</w:t>
      </w:r>
    </w:p>
    <w:p>
      <w:pPr>
        <w:keepNext w:val="0"/>
        <w:keepLines w:val="0"/>
        <w:pageBreakBefore w:val="0"/>
        <w:widowControl/>
        <w:shd w:val="clear" w:color="auto" w:fill="FFFFFF"/>
        <w:kinsoku/>
        <w:wordWrap/>
        <w:overflowPunct/>
        <w:topLinePunct w:val="0"/>
        <w:bidi w:val="0"/>
        <w:snapToGrid/>
        <w:spacing w:beforeAutospacing="0" w:afterAutospacing="0" w:line="660" w:lineRule="exact"/>
        <w:ind w:right="0" w:rightChars="0" w:firstLine="640" w:firstLineChars="200"/>
        <w:textAlignment w:val="auto"/>
        <w:outlineLvl w:val="9"/>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5、审查和发放商品房预（销）售许可证，查处房地产市场的违纪违法行为。</w:t>
      </w:r>
    </w:p>
    <w:p>
      <w:pPr>
        <w:keepNext w:val="0"/>
        <w:keepLines w:val="0"/>
        <w:pageBreakBefore w:val="0"/>
        <w:widowControl/>
        <w:shd w:val="clear" w:color="auto" w:fill="FFFFFF"/>
        <w:kinsoku/>
        <w:wordWrap/>
        <w:overflowPunct/>
        <w:topLinePunct w:val="0"/>
        <w:bidi w:val="0"/>
        <w:snapToGrid/>
        <w:spacing w:beforeAutospacing="0" w:afterAutospacing="0" w:line="660" w:lineRule="exact"/>
        <w:ind w:right="0" w:rightChars="0" w:firstLine="640" w:firstLineChars="200"/>
        <w:textAlignment w:val="auto"/>
        <w:outlineLvl w:val="9"/>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 xml:space="preserve">6、负责全县的物业管理工作。   </w:t>
      </w:r>
    </w:p>
    <w:p>
      <w:pPr>
        <w:keepNext w:val="0"/>
        <w:keepLines w:val="0"/>
        <w:pageBreakBefore w:val="0"/>
        <w:widowControl/>
        <w:shd w:val="clear" w:color="auto" w:fill="FFFFFF"/>
        <w:kinsoku/>
        <w:wordWrap/>
        <w:overflowPunct/>
        <w:topLinePunct w:val="0"/>
        <w:bidi w:val="0"/>
        <w:snapToGrid/>
        <w:spacing w:beforeAutospacing="0" w:afterAutospacing="0" w:line="660" w:lineRule="exact"/>
        <w:ind w:right="0" w:rightChars="0" w:firstLine="640" w:firstLineChars="200"/>
        <w:textAlignment w:val="auto"/>
        <w:outlineLvl w:val="9"/>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 xml:space="preserve">7、负责全县房地产中介服务管理工作。 </w:t>
      </w:r>
    </w:p>
    <w:p>
      <w:pPr>
        <w:keepNext w:val="0"/>
        <w:keepLines w:val="0"/>
        <w:pageBreakBefore w:val="0"/>
        <w:widowControl/>
        <w:shd w:val="clear" w:color="auto" w:fill="FFFFFF"/>
        <w:kinsoku/>
        <w:wordWrap/>
        <w:overflowPunct/>
        <w:topLinePunct w:val="0"/>
        <w:bidi w:val="0"/>
        <w:snapToGrid/>
        <w:spacing w:beforeAutospacing="0" w:afterAutospacing="0" w:line="660" w:lineRule="exact"/>
        <w:ind w:right="0" w:rightChars="0" w:firstLine="640" w:firstLineChars="200"/>
        <w:textAlignment w:val="auto"/>
        <w:outlineLvl w:val="9"/>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8、负责全县城镇房地产档案管理工作。</w:t>
      </w:r>
    </w:p>
    <w:p>
      <w:pPr>
        <w:keepNext w:val="0"/>
        <w:keepLines w:val="0"/>
        <w:pageBreakBefore w:val="0"/>
        <w:widowControl/>
        <w:shd w:val="clear" w:color="auto" w:fill="FFFFFF"/>
        <w:kinsoku/>
        <w:wordWrap/>
        <w:overflowPunct/>
        <w:topLinePunct w:val="0"/>
        <w:bidi w:val="0"/>
        <w:snapToGrid/>
        <w:spacing w:beforeAutospacing="0" w:afterAutospacing="0" w:line="660" w:lineRule="exact"/>
        <w:ind w:right="0" w:rightChars="0" w:firstLine="640" w:firstLineChars="200"/>
        <w:textAlignment w:val="auto"/>
        <w:outlineLvl w:val="9"/>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9、负责房地产测绘及成果应用的监督管理。</w:t>
      </w:r>
    </w:p>
    <w:p>
      <w:pPr>
        <w:keepNext w:val="0"/>
        <w:keepLines w:val="0"/>
        <w:pageBreakBefore w:val="0"/>
        <w:widowControl/>
        <w:shd w:val="clear" w:color="auto" w:fill="FFFFFF"/>
        <w:kinsoku/>
        <w:wordWrap/>
        <w:overflowPunct/>
        <w:topLinePunct w:val="0"/>
        <w:bidi w:val="0"/>
        <w:snapToGrid/>
        <w:spacing w:beforeAutospacing="0" w:afterAutospacing="0" w:line="660" w:lineRule="exact"/>
        <w:ind w:right="0" w:rightChars="0" w:firstLine="640" w:firstLineChars="200"/>
        <w:textAlignment w:val="auto"/>
        <w:outlineLvl w:val="9"/>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10、负责发放全县廉租住房租赁补贴工作。</w:t>
      </w:r>
    </w:p>
    <w:p>
      <w:pPr>
        <w:keepNext w:val="0"/>
        <w:keepLines w:val="0"/>
        <w:pageBreakBefore w:val="0"/>
        <w:widowControl/>
        <w:shd w:val="clear" w:color="auto" w:fill="FFFFFF"/>
        <w:kinsoku/>
        <w:wordWrap/>
        <w:overflowPunct/>
        <w:topLinePunct w:val="0"/>
        <w:bidi w:val="0"/>
        <w:snapToGrid/>
        <w:spacing w:beforeAutospacing="0" w:afterAutospacing="0" w:line="660" w:lineRule="exact"/>
        <w:ind w:right="0" w:rightChars="0" w:firstLine="640" w:firstLineChars="200"/>
        <w:textAlignment w:val="auto"/>
        <w:outlineLvl w:val="9"/>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11、完成县委、县政府交办的其他工作。</w:t>
      </w:r>
    </w:p>
    <w:p>
      <w:pPr>
        <w:keepNext w:val="0"/>
        <w:keepLines w:val="0"/>
        <w:pageBreakBefore w:val="0"/>
        <w:widowControl/>
        <w:shd w:val="clear" w:color="auto" w:fill="FFFFFF"/>
        <w:kinsoku/>
        <w:wordWrap/>
        <w:overflowPunct/>
        <w:topLinePunct w:val="0"/>
        <w:bidi w:val="0"/>
        <w:snapToGrid/>
        <w:spacing w:beforeAutospacing="0" w:afterAutospacing="0" w:line="660" w:lineRule="exact"/>
        <w:ind w:right="0" w:rightChars="0" w:firstLine="640" w:firstLineChars="200"/>
        <w:textAlignment w:val="auto"/>
        <w:outlineLvl w:val="9"/>
        <w:rPr>
          <w:rFonts w:hint="eastAsia" w:ascii="仿宋" w:hAnsi="仿宋" w:eastAsia="仿宋" w:cs="仿宋"/>
          <w:b w:val="0"/>
          <w:bCs w:val="0"/>
          <w:color w:val="222222"/>
          <w:kern w:val="0"/>
          <w:sz w:val="32"/>
          <w:szCs w:val="32"/>
        </w:rPr>
      </w:pPr>
      <w:r>
        <w:rPr>
          <w:rFonts w:hint="eastAsia" w:ascii="仿宋" w:hAnsi="仿宋" w:eastAsia="仿宋" w:cs="仿宋"/>
          <w:b w:val="0"/>
          <w:bCs w:val="0"/>
          <w:color w:val="222222"/>
          <w:kern w:val="0"/>
          <w:sz w:val="32"/>
          <w:szCs w:val="32"/>
        </w:rPr>
        <w:t>二、部门决算单位构成</w:t>
      </w:r>
    </w:p>
    <w:p>
      <w:pPr>
        <w:keepNext w:val="0"/>
        <w:keepLines w:val="0"/>
        <w:pageBreakBefore w:val="0"/>
        <w:widowControl/>
        <w:kinsoku/>
        <w:wordWrap/>
        <w:overflowPunct/>
        <w:topLinePunct w:val="0"/>
        <w:bidi w:val="0"/>
        <w:snapToGrid/>
        <w:spacing w:beforeAutospacing="0" w:afterAutospacing="0" w:line="660" w:lineRule="exact"/>
        <w:ind w:left="0" w:leftChars="0" w:right="0" w:rightChars="0" w:firstLine="640" w:firstLineChars="200"/>
        <w:jc w:val="left"/>
        <w:textAlignment w:val="auto"/>
        <w:outlineLvl w:val="9"/>
        <w:rPr>
          <w:rFonts w:hint="eastAsia" w:ascii="仿宋" w:hAnsi="仿宋" w:eastAsia="仿宋" w:cs="仿宋"/>
          <w:color w:val="000000"/>
          <w:kern w:val="0"/>
          <w:sz w:val="32"/>
          <w:szCs w:val="32"/>
          <w:lang w:val="en-US"/>
        </w:rPr>
      </w:pPr>
      <w:r>
        <w:rPr>
          <w:rFonts w:hint="eastAsia" w:ascii="仿宋" w:hAnsi="仿宋" w:eastAsia="仿宋" w:cs="仿宋"/>
          <w:color w:val="222222"/>
          <w:kern w:val="0"/>
          <w:sz w:val="32"/>
          <w:szCs w:val="32"/>
        </w:rPr>
        <w:t>房产开发服务中心</w:t>
      </w:r>
      <w:r>
        <w:rPr>
          <w:rFonts w:hint="eastAsia" w:ascii="仿宋" w:hAnsi="仿宋" w:eastAsia="仿宋" w:cs="仿宋"/>
          <w:color w:val="000000"/>
          <w:sz w:val="32"/>
          <w:szCs w:val="32"/>
        </w:rPr>
        <w:t>成</w:t>
      </w:r>
      <w:r>
        <w:rPr>
          <w:rFonts w:hint="eastAsia" w:ascii="仿宋" w:hAnsi="仿宋" w:eastAsia="仿宋" w:cs="仿宋"/>
          <w:color w:val="000000"/>
          <w:sz w:val="32"/>
          <w:szCs w:val="32"/>
          <w:lang w:eastAsia="zh-CN"/>
        </w:rPr>
        <w:t>单</w:t>
      </w:r>
      <w:r>
        <w:rPr>
          <w:rFonts w:hint="eastAsia" w:ascii="仿宋" w:hAnsi="仿宋" w:eastAsia="仿宋" w:cs="仿宋"/>
          <w:color w:val="000000"/>
          <w:sz w:val="32"/>
          <w:szCs w:val="32"/>
        </w:rPr>
        <w:t>位性质为参照公务员制度管理的事业单位</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部门预算只包括1个本级单位。全中心共有编制15人，其中财政供养人员5人，自收自支人员10人。编制为公共预算单位，单位内设四个科室。</w:t>
      </w:r>
    </w:p>
    <w:p>
      <w:pPr>
        <w:keepNext w:val="0"/>
        <w:keepLines w:val="0"/>
        <w:pageBreakBefore w:val="0"/>
        <w:widowControl/>
        <w:kinsoku/>
        <w:wordWrap/>
        <w:overflowPunct/>
        <w:topLinePunct w:val="0"/>
        <w:bidi w:val="0"/>
        <w:snapToGrid/>
        <w:spacing w:beforeAutospacing="0" w:afterAutospacing="0" w:line="660" w:lineRule="exact"/>
        <w:ind w:left="0" w:leftChars="0" w:right="0" w:rightChars="0" w:firstLine="683" w:firstLineChars="200"/>
        <w:jc w:val="center"/>
        <w:textAlignment w:val="auto"/>
        <w:outlineLvl w:val="9"/>
        <w:rPr>
          <w:rFonts w:hint="eastAsia" w:ascii="仿宋" w:hAnsi="仿宋" w:eastAsia="仿宋" w:cs="仿宋"/>
          <w:b/>
          <w:bCs/>
          <w:color w:val="222222"/>
          <w:spacing w:val="10"/>
          <w:kern w:val="0"/>
          <w:sz w:val="32"/>
          <w:szCs w:val="32"/>
        </w:rPr>
      </w:pPr>
    </w:p>
    <w:p>
      <w:pPr>
        <w:keepNext w:val="0"/>
        <w:keepLines w:val="0"/>
        <w:pageBreakBefore w:val="0"/>
        <w:widowControl/>
        <w:kinsoku/>
        <w:wordWrap/>
        <w:overflowPunct/>
        <w:topLinePunct w:val="0"/>
        <w:bidi w:val="0"/>
        <w:snapToGrid/>
        <w:spacing w:beforeAutospacing="0" w:afterAutospacing="0" w:line="660" w:lineRule="exact"/>
        <w:ind w:left="0" w:leftChars="0" w:right="0" w:rightChars="0" w:firstLine="683" w:firstLineChars="200"/>
        <w:jc w:val="center"/>
        <w:textAlignment w:val="auto"/>
        <w:outlineLvl w:val="9"/>
        <w:rPr>
          <w:rFonts w:hint="eastAsia" w:ascii="仿宋" w:hAnsi="仿宋" w:eastAsia="仿宋" w:cs="仿宋"/>
          <w:color w:val="222222"/>
          <w:kern w:val="0"/>
          <w:sz w:val="32"/>
          <w:szCs w:val="32"/>
        </w:rPr>
      </w:pPr>
      <w:r>
        <w:rPr>
          <w:rFonts w:hint="eastAsia" w:ascii="仿宋" w:hAnsi="仿宋" w:eastAsia="仿宋" w:cs="仿宋"/>
          <w:b/>
          <w:bCs/>
          <w:color w:val="222222"/>
          <w:spacing w:val="10"/>
          <w:kern w:val="0"/>
          <w:sz w:val="32"/>
          <w:szCs w:val="32"/>
        </w:rPr>
        <w:t>第二部分  </w:t>
      </w:r>
      <w:r>
        <w:rPr>
          <w:rFonts w:hint="eastAsia" w:ascii="仿宋" w:hAnsi="仿宋" w:eastAsia="仿宋" w:cs="仿宋"/>
          <w:b/>
          <w:bCs/>
          <w:color w:val="222222"/>
          <w:spacing w:val="10"/>
          <w:kern w:val="0"/>
          <w:sz w:val="32"/>
          <w:szCs w:val="32"/>
        </w:rPr>
        <w:t>2017年度部门预算报表</w:t>
      </w:r>
    </w:p>
    <w:p>
      <w:pPr>
        <w:keepNext w:val="0"/>
        <w:keepLines w:val="0"/>
        <w:pageBreakBefore w:val="0"/>
        <w:widowControl/>
        <w:shd w:val="clear" w:color="auto" w:fill="FFFFFF"/>
        <w:kinsoku/>
        <w:wordWrap/>
        <w:overflowPunct/>
        <w:topLinePunct w:val="0"/>
        <w:bidi w:val="0"/>
        <w:snapToGrid/>
        <w:spacing w:beforeAutospacing="0" w:afterAutospacing="0" w:line="660" w:lineRule="exact"/>
        <w:ind w:left="0" w:leftChars="0" w:right="0" w:rightChars="0" w:firstLine="600"/>
        <w:textAlignment w:val="auto"/>
        <w:outlineLvl w:val="9"/>
        <w:rPr>
          <w:rFonts w:hint="eastAsia" w:ascii="仿宋" w:hAnsi="仿宋" w:eastAsia="仿宋" w:cs="仿宋"/>
          <w:color w:val="222222"/>
          <w:kern w:val="0"/>
          <w:sz w:val="32"/>
          <w:szCs w:val="32"/>
        </w:rPr>
      </w:pPr>
      <w:r>
        <w:rPr>
          <w:rFonts w:hint="eastAsia" w:ascii="仿宋" w:hAnsi="仿宋" w:eastAsia="仿宋" w:cs="仿宋"/>
          <w:color w:val="222222"/>
          <w:spacing w:val="10"/>
          <w:kern w:val="0"/>
          <w:sz w:val="32"/>
          <w:szCs w:val="32"/>
        </w:rPr>
        <w:t>本部分内容见附表。</w:t>
      </w:r>
    </w:p>
    <w:p>
      <w:pPr>
        <w:keepNext w:val="0"/>
        <w:keepLines w:val="0"/>
        <w:pageBreakBefore w:val="0"/>
        <w:widowControl/>
        <w:shd w:val="clear" w:color="auto" w:fill="FFFFFF"/>
        <w:kinsoku/>
        <w:wordWrap/>
        <w:overflowPunct/>
        <w:topLinePunct w:val="0"/>
        <w:bidi w:val="0"/>
        <w:snapToGrid/>
        <w:spacing w:beforeAutospacing="0" w:afterAutospacing="0" w:line="660" w:lineRule="exact"/>
        <w:ind w:left="0" w:leftChars="0" w:right="0" w:rightChars="0" w:firstLine="602"/>
        <w:jc w:val="center"/>
        <w:textAlignment w:val="auto"/>
        <w:outlineLvl w:val="9"/>
        <w:rPr>
          <w:rFonts w:hint="eastAsia" w:ascii="仿宋" w:hAnsi="仿宋" w:eastAsia="仿宋" w:cs="仿宋"/>
          <w:b/>
          <w:bCs/>
          <w:color w:val="222222"/>
          <w:spacing w:val="10"/>
          <w:kern w:val="0"/>
          <w:sz w:val="32"/>
          <w:szCs w:val="32"/>
        </w:rPr>
      </w:pPr>
    </w:p>
    <w:p>
      <w:pPr>
        <w:keepNext w:val="0"/>
        <w:keepLines w:val="0"/>
        <w:pageBreakBefore w:val="0"/>
        <w:widowControl/>
        <w:shd w:val="clear" w:color="auto" w:fill="FFFFFF"/>
        <w:kinsoku/>
        <w:wordWrap/>
        <w:overflowPunct/>
        <w:topLinePunct w:val="0"/>
        <w:bidi w:val="0"/>
        <w:snapToGrid/>
        <w:spacing w:beforeAutospacing="0" w:afterAutospacing="0" w:line="660" w:lineRule="exact"/>
        <w:ind w:left="0" w:leftChars="0" w:right="0" w:rightChars="0" w:firstLine="602"/>
        <w:jc w:val="center"/>
        <w:textAlignment w:val="auto"/>
        <w:outlineLvl w:val="9"/>
        <w:rPr>
          <w:rFonts w:hint="eastAsia" w:ascii="仿宋" w:hAnsi="仿宋" w:eastAsia="仿宋" w:cs="仿宋"/>
          <w:color w:val="222222"/>
          <w:kern w:val="0"/>
          <w:sz w:val="32"/>
          <w:szCs w:val="32"/>
        </w:rPr>
      </w:pPr>
      <w:r>
        <w:rPr>
          <w:rFonts w:hint="eastAsia" w:ascii="仿宋" w:hAnsi="仿宋" w:eastAsia="仿宋" w:cs="仿宋"/>
          <w:b/>
          <w:bCs/>
          <w:color w:val="222222"/>
          <w:spacing w:val="10"/>
          <w:kern w:val="0"/>
          <w:sz w:val="32"/>
          <w:szCs w:val="32"/>
        </w:rPr>
        <w:t>第三部分 </w:t>
      </w:r>
      <w:r>
        <w:rPr>
          <w:rFonts w:hint="eastAsia" w:ascii="仿宋" w:hAnsi="仿宋" w:eastAsia="仿宋" w:cs="仿宋"/>
          <w:b/>
          <w:bCs/>
          <w:color w:val="222222"/>
          <w:spacing w:val="10"/>
          <w:kern w:val="0"/>
          <w:sz w:val="32"/>
          <w:szCs w:val="32"/>
        </w:rPr>
        <w:t> </w:t>
      </w:r>
      <w:r>
        <w:rPr>
          <w:rFonts w:hint="eastAsia" w:ascii="仿宋" w:hAnsi="仿宋" w:eastAsia="仿宋" w:cs="仿宋"/>
          <w:b/>
          <w:bCs/>
          <w:color w:val="222222"/>
          <w:spacing w:val="10"/>
          <w:kern w:val="0"/>
          <w:sz w:val="32"/>
          <w:szCs w:val="32"/>
        </w:rPr>
        <w:t>2017年度部门预算情况说明</w:t>
      </w:r>
    </w:p>
    <w:p>
      <w:pPr>
        <w:keepNext w:val="0"/>
        <w:keepLines w:val="0"/>
        <w:pageBreakBefore w:val="0"/>
        <w:kinsoku/>
        <w:wordWrap/>
        <w:overflowPunct/>
        <w:topLinePunct w:val="0"/>
        <w:bidi w:val="0"/>
        <w:snapToGrid/>
        <w:spacing w:beforeAutospacing="0" w:afterAutospacing="0" w:line="660" w:lineRule="exact"/>
        <w:ind w:right="0" w:rightChars="0" w:firstLine="680" w:firstLineChars="200"/>
        <w:textAlignment w:val="auto"/>
        <w:outlineLvl w:val="9"/>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永和县房产开发服务中心2017年部门财政拨款预算101.65万元(基本支出53.65万元，项目支出48万元)，比2016年预算减少29.25万元，下降28.7%,原因是人员减少两人，项目减少。</w:t>
      </w:r>
    </w:p>
    <w:p>
      <w:pPr>
        <w:keepNext w:val="0"/>
        <w:keepLines w:val="0"/>
        <w:pageBreakBefore w:val="0"/>
        <w:kinsoku/>
        <w:wordWrap/>
        <w:overflowPunct/>
        <w:topLinePunct w:val="0"/>
        <w:bidi w:val="0"/>
        <w:snapToGrid/>
        <w:spacing w:beforeAutospacing="0" w:afterAutospacing="0" w:line="660" w:lineRule="exact"/>
        <w:ind w:right="0" w:rightChars="0" w:firstLine="640" w:firstLineChars="200"/>
        <w:textAlignment w:val="auto"/>
        <w:outlineLvl w:val="9"/>
        <w:rPr>
          <w:rFonts w:hint="eastAsia" w:ascii="仿宋" w:hAnsi="仿宋" w:eastAsia="仿宋" w:cs="仿宋"/>
          <w:color w:val="222222"/>
          <w:spacing w:val="10"/>
          <w:kern w:val="0"/>
          <w:sz w:val="32"/>
          <w:szCs w:val="32"/>
        </w:rPr>
      </w:pPr>
      <w:r>
        <w:rPr>
          <w:rFonts w:hint="eastAsia" w:ascii="仿宋" w:hAnsi="仿宋" w:eastAsia="仿宋" w:cs="仿宋"/>
          <w:color w:val="222222"/>
          <w:kern w:val="0"/>
          <w:sz w:val="32"/>
          <w:szCs w:val="32"/>
        </w:rPr>
        <w:t>2、</w:t>
      </w:r>
      <w:r>
        <w:rPr>
          <w:rFonts w:hint="eastAsia" w:ascii="仿宋" w:hAnsi="仿宋" w:eastAsia="仿宋" w:cs="仿宋"/>
          <w:color w:val="222222"/>
          <w:spacing w:val="10"/>
          <w:kern w:val="0"/>
          <w:sz w:val="32"/>
          <w:szCs w:val="32"/>
        </w:rPr>
        <w:t>“三公”经费增减变动原因说明</w:t>
      </w:r>
    </w:p>
    <w:p>
      <w:pPr>
        <w:keepNext w:val="0"/>
        <w:keepLines w:val="0"/>
        <w:pageBreakBefore w:val="0"/>
        <w:kinsoku/>
        <w:wordWrap/>
        <w:overflowPunct/>
        <w:topLinePunct w:val="0"/>
        <w:bidi w:val="0"/>
        <w:snapToGrid/>
        <w:spacing w:beforeAutospacing="0" w:afterAutospacing="0" w:line="660" w:lineRule="exact"/>
        <w:ind w:right="0" w:rightChars="0" w:firstLine="680" w:firstLineChars="200"/>
        <w:textAlignment w:val="auto"/>
        <w:outlineLvl w:val="9"/>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永和县房产开发服务中心2017年“三公”经费财政拨款预算1.064万元，比2016年预算减少0.016万元，下降1.5%,原因是人员减少经费减少。</w:t>
      </w:r>
    </w:p>
    <w:p>
      <w:pPr>
        <w:keepNext w:val="0"/>
        <w:keepLines w:val="0"/>
        <w:pageBreakBefore w:val="0"/>
        <w:kinsoku/>
        <w:wordWrap/>
        <w:overflowPunct/>
        <w:topLinePunct w:val="0"/>
        <w:bidi w:val="0"/>
        <w:snapToGrid/>
        <w:spacing w:beforeAutospacing="0" w:afterAutospacing="0" w:line="660" w:lineRule="exact"/>
        <w:ind w:right="0" w:rightChars="0" w:firstLine="640" w:firstLineChars="200"/>
        <w:textAlignment w:val="auto"/>
        <w:outlineLvl w:val="9"/>
        <w:rPr>
          <w:rFonts w:hint="eastAsia" w:ascii="仿宋" w:hAnsi="仿宋" w:eastAsia="仿宋" w:cs="仿宋"/>
          <w:color w:val="222222"/>
          <w:spacing w:val="10"/>
          <w:kern w:val="0"/>
          <w:sz w:val="32"/>
          <w:szCs w:val="32"/>
        </w:rPr>
      </w:pPr>
      <w:r>
        <w:rPr>
          <w:rFonts w:hint="eastAsia" w:ascii="仿宋" w:hAnsi="仿宋" w:eastAsia="仿宋" w:cs="仿宋"/>
          <w:color w:val="222222"/>
          <w:kern w:val="0"/>
          <w:sz w:val="32"/>
          <w:szCs w:val="32"/>
        </w:rPr>
        <w:t>3、</w:t>
      </w:r>
      <w:r>
        <w:rPr>
          <w:rFonts w:hint="eastAsia" w:ascii="仿宋" w:hAnsi="仿宋" w:eastAsia="仿宋" w:cs="仿宋"/>
          <w:color w:val="222222"/>
          <w:spacing w:val="10"/>
          <w:kern w:val="0"/>
          <w:sz w:val="32"/>
          <w:szCs w:val="32"/>
        </w:rPr>
        <w:t>机关运行经费增减变动原因说明</w:t>
      </w:r>
    </w:p>
    <w:p>
      <w:pPr>
        <w:keepNext w:val="0"/>
        <w:keepLines w:val="0"/>
        <w:pageBreakBefore w:val="0"/>
        <w:kinsoku/>
        <w:wordWrap/>
        <w:overflowPunct/>
        <w:topLinePunct w:val="0"/>
        <w:bidi w:val="0"/>
        <w:snapToGrid/>
        <w:spacing w:beforeAutospacing="0" w:afterAutospacing="0" w:line="660" w:lineRule="exact"/>
        <w:ind w:right="0" w:rightChars="0" w:firstLine="680" w:firstLineChars="200"/>
        <w:textAlignment w:val="auto"/>
        <w:outlineLvl w:val="9"/>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永和县房产开发服务中心2017年机关运行经费财政拨款预算3.46万元，比2016年预算减少0.56万元，下降16%,原因是人员减少。</w:t>
      </w:r>
    </w:p>
    <w:p>
      <w:pPr>
        <w:keepNext w:val="0"/>
        <w:keepLines w:val="0"/>
        <w:pageBreakBefore w:val="0"/>
        <w:numPr>
          <w:numId w:val="0"/>
        </w:numPr>
        <w:kinsoku/>
        <w:wordWrap/>
        <w:overflowPunct/>
        <w:topLinePunct w:val="0"/>
        <w:bidi w:val="0"/>
        <w:snapToGrid/>
        <w:spacing w:beforeAutospacing="0" w:afterAutospacing="0" w:line="660" w:lineRule="exact"/>
        <w:ind w:right="0" w:rightChars="0" w:firstLine="680" w:firstLineChars="200"/>
        <w:textAlignment w:val="auto"/>
        <w:outlineLvl w:val="9"/>
        <w:rPr>
          <w:rFonts w:hint="eastAsia" w:ascii="仿宋" w:hAnsi="仿宋" w:eastAsia="仿宋" w:cs="仿宋"/>
          <w:color w:val="222222"/>
          <w:spacing w:val="10"/>
          <w:kern w:val="0"/>
          <w:sz w:val="32"/>
          <w:szCs w:val="32"/>
          <w:lang w:val="en-US" w:eastAsia="zh-CN"/>
        </w:rPr>
      </w:pPr>
      <w:r>
        <w:rPr>
          <w:rFonts w:hint="eastAsia" w:ascii="仿宋" w:hAnsi="仿宋" w:eastAsia="仿宋" w:cs="仿宋"/>
          <w:color w:val="222222"/>
          <w:spacing w:val="10"/>
          <w:kern w:val="0"/>
          <w:sz w:val="32"/>
          <w:szCs w:val="32"/>
          <w:lang w:val="en-US" w:eastAsia="zh-CN"/>
        </w:rPr>
        <w:t>4、政府采购情况</w:t>
      </w:r>
    </w:p>
    <w:p>
      <w:pPr>
        <w:keepNext w:val="0"/>
        <w:keepLines w:val="0"/>
        <w:pageBreakBefore w:val="0"/>
        <w:numPr>
          <w:numId w:val="0"/>
        </w:numPr>
        <w:kinsoku/>
        <w:wordWrap/>
        <w:overflowPunct/>
        <w:topLinePunct w:val="0"/>
        <w:bidi w:val="0"/>
        <w:snapToGrid/>
        <w:spacing w:beforeAutospacing="0" w:afterAutospacing="0" w:line="660" w:lineRule="exact"/>
        <w:ind w:right="0" w:rightChars="0" w:firstLine="680" w:firstLineChars="200"/>
        <w:textAlignment w:val="auto"/>
        <w:outlineLvl w:val="9"/>
        <w:rPr>
          <w:rFonts w:hint="eastAsia" w:ascii="仿宋" w:hAnsi="仿宋" w:eastAsia="仿宋" w:cs="仿宋"/>
          <w:color w:val="222222"/>
          <w:spacing w:val="10"/>
          <w:kern w:val="0"/>
          <w:sz w:val="32"/>
          <w:szCs w:val="32"/>
          <w:lang w:val="en-US" w:eastAsia="zh-CN"/>
        </w:rPr>
      </w:pPr>
      <w:r>
        <w:rPr>
          <w:rFonts w:hint="eastAsia" w:ascii="仿宋" w:hAnsi="仿宋" w:eastAsia="仿宋" w:cs="仿宋"/>
          <w:color w:val="222222"/>
          <w:spacing w:val="10"/>
          <w:kern w:val="0"/>
          <w:sz w:val="32"/>
          <w:szCs w:val="32"/>
          <w:lang w:val="en-US" w:eastAsia="zh-CN"/>
        </w:rPr>
        <w:t>2017年无县级预算政府采购项目。</w:t>
      </w:r>
    </w:p>
    <w:p>
      <w:pPr>
        <w:keepNext w:val="0"/>
        <w:keepLines w:val="0"/>
        <w:pageBreakBefore w:val="0"/>
        <w:widowControl/>
        <w:shd w:val="clear" w:color="auto" w:fill="FFFFFF"/>
        <w:kinsoku/>
        <w:wordWrap/>
        <w:overflowPunct/>
        <w:topLinePunct w:val="0"/>
        <w:bidi w:val="0"/>
        <w:snapToGrid/>
        <w:spacing w:beforeAutospacing="0" w:afterAutospacing="0" w:line="660" w:lineRule="exact"/>
        <w:ind w:left="0" w:leftChars="0" w:right="0" w:rightChars="0"/>
        <w:jc w:val="center"/>
        <w:textAlignment w:val="auto"/>
        <w:outlineLvl w:val="9"/>
        <w:rPr>
          <w:rFonts w:hint="eastAsia" w:ascii="仿宋" w:hAnsi="仿宋" w:eastAsia="仿宋" w:cs="仿宋"/>
          <w:b/>
          <w:bCs/>
          <w:color w:val="222222"/>
          <w:kern w:val="0"/>
          <w:sz w:val="32"/>
          <w:szCs w:val="32"/>
        </w:rPr>
      </w:pPr>
    </w:p>
    <w:p>
      <w:pPr>
        <w:keepNext w:val="0"/>
        <w:keepLines w:val="0"/>
        <w:pageBreakBefore w:val="0"/>
        <w:widowControl/>
        <w:shd w:val="clear" w:color="auto" w:fill="FFFFFF"/>
        <w:kinsoku/>
        <w:wordWrap/>
        <w:overflowPunct/>
        <w:topLinePunct w:val="0"/>
        <w:bidi w:val="0"/>
        <w:snapToGrid/>
        <w:spacing w:beforeAutospacing="0" w:afterAutospacing="0" w:line="660" w:lineRule="exact"/>
        <w:ind w:left="0" w:leftChars="0" w:right="0" w:rightChars="0"/>
        <w:jc w:val="center"/>
        <w:textAlignment w:val="auto"/>
        <w:outlineLvl w:val="9"/>
        <w:rPr>
          <w:rFonts w:hint="eastAsia" w:ascii="仿宋" w:hAnsi="仿宋" w:eastAsia="仿宋" w:cs="仿宋"/>
          <w:color w:val="222222"/>
          <w:kern w:val="0"/>
          <w:sz w:val="32"/>
          <w:szCs w:val="32"/>
        </w:rPr>
      </w:pPr>
      <w:r>
        <w:rPr>
          <w:rFonts w:hint="eastAsia" w:ascii="仿宋" w:hAnsi="仿宋" w:eastAsia="仿宋" w:cs="仿宋"/>
          <w:b/>
          <w:bCs/>
          <w:color w:val="222222"/>
          <w:kern w:val="0"/>
          <w:sz w:val="32"/>
          <w:szCs w:val="32"/>
        </w:rPr>
        <w:t>第四部分   名词解释</w:t>
      </w:r>
    </w:p>
    <w:p>
      <w:pPr>
        <w:keepNext w:val="0"/>
        <w:keepLines w:val="0"/>
        <w:pageBreakBefore w:val="0"/>
        <w:kinsoku/>
        <w:wordWrap/>
        <w:overflowPunct/>
        <w:topLinePunct w:val="0"/>
        <w:autoSpaceDE w:val="0"/>
        <w:autoSpaceDN w:val="0"/>
        <w:bidi w:val="0"/>
        <w:adjustRightInd w:val="0"/>
        <w:snapToGrid/>
        <w:spacing w:beforeAutospacing="0" w:afterAutospacing="0" w:line="660" w:lineRule="exact"/>
        <w:ind w:right="0" w:rightChars="0" w:firstLine="680" w:firstLineChars="200"/>
        <w:textAlignment w:val="auto"/>
        <w:outlineLvl w:val="9"/>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（1）基本支出：指为保障机构正常运转、完成日常</w:t>
      </w:r>
    </w:p>
    <w:p>
      <w:pPr>
        <w:keepNext w:val="0"/>
        <w:keepLines w:val="0"/>
        <w:pageBreakBefore w:val="0"/>
        <w:kinsoku/>
        <w:wordWrap/>
        <w:overflowPunct/>
        <w:topLinePunct w:val="0"/>
        <w:autoSpaceDE w:val="0"/>
        <w:autoSpaceDN w:val="0"/>
        <w:bidi w:val="0"/>
        <w:adjustRightInd w:val="0"/>
        <w:snapToGrid/>
        <w:spacing w:beforeAutospacing="0" w:afterAutospacing="0" w:line="660" w:lineRule="exact"/>
        <w:ind w:left="0" w:leftChars="0" w:right="0" w:rightChars="0"/>
        <w:textAlignment w:val="auto"/>
        <w:outlineLvl w:val="9"/>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工作任务而发生的人员支出和公用支出。</w:t>
      </w:r>
    </w:p>
    <w:p>
      <w:pPr>
        <w:keepNext w:val="0"/>
        <w:keepLines w:val="0"/>
        <w:pageBreakBefore w:val="0"/>
        <w:kinsoku/>
        <w:wordWrap/>
        <w:overflowPunct/>
        <w:topLinePunct w:val="0"/>
        <w:autoSpaceDE w:val="0"/>
        <w:autoSpaceDN w:val="0"/>
        <w:bidi w:val="0"/>
        <w:adjustRightInd w:val="0"/>
        <w:snapToGrid/>
        <w:spacing w:beforeAutospacing="0" w:afterAutospacing="0" w:line="660" w:lineRule="exact"/>
        <w:ind w:left="0" w:leftChars="0" w:right="0" w:rightChars="0" w:firstLine="680" w:firstLineChars="200"/>
        <w:textAlignment w:val="auto"/>
        <w:outlineLvl w:val="9"/>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（2）项目支出：指在基本支出之外为完成特定行政任务和事业发展目标所发生的支出。</w:t>
      </w:r>
    </w:p>
    <w:p>
      <w:pPr>
        <w:keepNext w:val="0"/>
        <w:keepLines w:val="0"/>
        <w:pageBreakBefore w:val="0"/>
        <w:kinsoku/>
        <w:wordWrap/>
        <w:overflowPunct/>
        <w:topLinePunct w:val="0"/>
        <w:autoSpaceDE w:val="0"/>
        <w:autoSpaceDN w:val="0"/>
        <w:bidi w:val="0"/>
        <w:adjustRightInd w:val="0"/>
        <w:snapToGrid/>
        <w:spacing w:beforeAutospacing="0" w:afterAutospacing="0" w:line="660" w:lineRule="exact"/>
        <w:ind w:left="0" w:leftChars="0" w:right="0" w:rightChars="0" w:firstLine="680" w:firstLineChars="200"/>
        <w:textAlignment w:val="auto"/>
        <w:outlineLvl w:val="9"/>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keepNext w:val="0"/>
        <w:keepLines w:val="0"/>
        <w:pageBreakBefore w:val="0"/>
        <w:kinsoku/>
        <w:wordWrap/>
        <w:overflowPunct/>
        <w:topLinePunct w:val="0"/>
        <w:autoSpaceDE w:val="0"/>
        <w:autoSpaceDN w:val="0"/>
        <w:bidi w:val="0"/>
        <w:adjustRightInd w:val="0"/>
        <w:snapToGrid/>
        <w:spacing w:beforeAutospacing="0" w:afterAutospacing="0" w:line="660" w:lineRule="exact"/>
        <w:ind w:left="0" w:leftChars="0" w:right="0" w:rightChars="0" w:firstLine="680" w:firstLineChars="200"/>
        <w:textAlignment w:val="auto"/>
        <w:outlineLvl w:val="9"/>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（4）机关运行经费：指行政单位和参照公务员法管理的事业单位使用一般公共预算安排的基本支出中的日常公用经费支出。</w:t>
      </w:r>
    </w:p>
    <w:p>
      <w:pPr>
        <w:keepNext w:val="0"/>
        <w:keepLines w:val="0"/>
        <w:pageBreakBefore w:val="0"/>
        <w:widowControl/>
        <w:shd w:val="clear" w:color="auto" w:fill="FFFFFF"/>
        <w:kinsoku/>
        <w:wordWrap/>
        <w:overflowPunct/>
        <w:topLinePunct w:val="0"/>
        <w:bidi w:val="0"/>
        <w:snapToGrid/>
        <w:spacing w:beforeAutospacing="0" w:afterAutospacing="0" w:line="660" w:lineRule="exact"/>
        <w:ind w:left="0" w:leftChars="0" w:right="0" w:rightChars="0" w:firstLine="600"/>
        <w:textAlignment w:val="auto"/>
        <w:outlineLvl w:val="9"/>
        <w:rPr>
          <w:rFonts w:hint="eastAsia" w:ascii="仿宋" w:hAnsi="仿宋" w:eastAsia="仿宋" w:cs="仿宋"/>
          <w:color w:val="222222"/>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A0000287" w:usb1="28C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1EF"/>
    <w:rsid w:val="00273AC7"/>
    <w:rsid w:val="004121EF"/>
    <w:rsid w:val="00546EDA"/>
    <w:rsid w:val="005A4A16"/>
    <w:rsid w:val="005B0C3C"/>
    <w:rsid w:val="006762C7"/>
    <w:rsid w:val="007937DA"/>
    <w:rsid w:val="008456BC"/>
    <w:rsid w:val="00A53352"/>
    <w:rsid w:val="00B7718F"/>
    <w:rsid w:val="00DD6851"/>
    <w:rsid w:val="00FC5F55"/>
    <w:rsid w:val="03791F66"/>
    <w:rsid w:val="082524CF"/>
    <w:rsid w:val="12700975"/>
    <w:rsid w:val="16377A26"/>
    <w:rsid w:val="16A42225"/>
    <w:rsid w:val="171E4276"/>
    <w:rsid w:val="380E14D1"/>
    <w:rsid w:val="584E6656"/>
    <w:rsid w:val="6C9B4724"/>
    <w:rsid w:val="762E6598"/>
    <w:rsid w:val="7F531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qFormat/>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character" w:customStyle="1" w:styleId="4">
    <w:name w:val="apple-converted-space"/>
    <w:basedOn w:val="2"/>
    <w:qFormat/>
    <w:uiPriority w:val="0"/>
  </w:style>
  <w:style w:type="paragraph" w:customStyle="1" w:styleId="5">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172</Words>
  <Characters>986</Characters>
  <Lines>8</Lines>
  <Paragraphs>2</Paragraphs>
  <TotalTime>31</TotalTime>
  <ScaleCrop>false</ScaleCrop>
  <LinksUpToDate>false</LinksUpToDate>
  <CharactersWithSpaces>1156</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2017-03-28T08:29:00Z</dcterms:created>
  <dc:creator>dreamsummit</dc:creator>
  <cp:lastModifiedBy>Dell</cp:lastModifiedBy>
  <dcterms:modified xsi:type="dcterms:W3CDTF">2018-11-15T02:44:24Z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