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永和县光荣院</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2017</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ascii="微软雅黑" w:hAnsi="微软雅黑" w:eastAsia="微软雅黑" w:cs="宋体"/>
          <w:color w:val="222222"/>
          <w:kern w:val="0"/>
          <w:sz w:val="22"/>
        </w:rPr>
      </w:pPr>
      <w:r>
        <w:rPr>
          <w:rFonts w:hint="eastAsia" w:ascii="宋体" w:hAnsi="宋体" w:eastAsia="宋体" w:cs="宋体"/>
          <w:b/>
          <w:bCs/>
          <w:color w:val="222222"/>
          <w:kern w:val="0"/>
          <w:sz w:val="28"/>
          <w:szCs w:val="28"/>
        </w:rPr>
        <w:t>第一部分 </w:t>
      </w:r>
      <w:r>
        <w:rPr>
          <w:rFonts w:hint="eastAsia" w:ascii="宋体" w:hAnsi="宋体" w:eastAsia="宋体" w:cs="宋体"/>
          <w:b/>
          <w:bCs/>
          <w:color w:val="222222"/>
          <w:kern w:val="0"/>
          <w:sz w:val="28"/>
        </w:rPr>
        <w:t> </w:t>
      </w:r>
      <w:r>
        <w:rPr>
          <w:rFonts w:hint="eastAsia" w:ascii="宋体" w:hAnsi="宋体" w:eastAsia="宋体" w:cs="宋体"/>
          <w:b/>
          <w:bCs/>
          <w:color w:val="222222"/>
          <w:kern w:val="0"/>
          <w:sz w:val="28"/>
          <w:szCs w:val="28"/>
        </w:rPr>
        <w:t>概况</w:t>
      </w:r>
    </w:p>
    <w:p>
      <w:pPr>
        <w:widowControl/>
        <w:numPr>
          <w:ilvl w:val="0"/>
          <w:numId w:val="0"/>
        </w:numPr>
        <w:shd w:val="clear" w:color="auto" w:fill="FFFFFF"/>
        <w:spacing w:line="404" w:lineRule="atLeast"/>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val="en-US" w:eastAsia="zh-CN"/>
        </w:rPr>
        <w:t>一、</w:t>
      </w:r>
      <w:r>
        <w:rPr>
          <w:rFonts w:hint="eastAsia" w:ascii="仿宋" w:hAnsi="仿宋" w:eastAsia="仿宋" w:cs="宋体"/>
          <w:color w:val="222222"/>
          <w:spacing w:val="10"/>
          <w:kern w:val="0"/>
          <w:sz w:val="32"/>
          <w:szCs w:val="32"/>
        </w:rPr>
        <w:t>主要职能职责：</w:t>
      </w:r>
    </w:p>
    <w:p>
      <w:pPr>
        <w:widowControl/>
        <w:numPr>
          <w:ilvl w:val="0"/>
          <w:numId w:val="1"/>
        </w:numPr>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val="en-US" w:eastAsia="zh-CN"/>
        </w:rPr>
        <w:t>全面贯彻落实国家方针政策和民政局党组的正确指引，严格按照规定审批程序，及时为符合条件的住院人员办理入住手续，认真落实住院老人优待标准。</w:t>
      </w:r>
    </w:p>
    <w:p>
      <w:pPr>
        <w:widowControl/>
        <w:numPr>
          <w:ilvl w:val="0"/>
          <w:numId w:val="1"/>
        </w:numPr>
        <w:shd w:val="clear" w:color="auto" w:fill="FFFFFF"/>
        <w:spacing w:line="404" w:lineRule="atLeast"/>
        <w:ind w:firstLine="600"/>
        <w:rPr>
          <w:rFonts w:ascii="仿宋" w:hAnsi="仿宋" w:eastAsia="仿宋"/>
          <w:sz w:val="30"/>
          <w:szCs w:val="30"/>
          <w:lang w:val="en-US"/>
        </w:rPr>
      </w:pPr>
      <w:r>
        <w:rPr>
          <w:rFonts w:hint="eastAsia" w:ascii="仿宋" w:hAnsi="仿宋" w:eastAsia="仿宋" w:cs="宋体"/>
          <w:color w:val="222222"/>
          <w:spacing w:val="10"/>
          <w:kern w:val="0"/>
          <w:sz w:val="32"/>
          <w:szCs w:val="32"/>
          <w:lang w:val="en-US" w:eastAsia="zh-CN"/>
        </w:rPr>
        <w:t>本院主要</w:t>
      </w:r>
      <w:r>
        <w:rPr>
          <w:rFonts w:ascii="仿宋" w:hAnsi="仿宋" w:eastAsia="仿宋" w:cs="宋体"/>
          <w:color w:val="222222"/>
          <w:spacing w:val="10"/>
          <w:kern w:val="0"/>
          <w:sz w:val="32"/>
          <w:szCs w:val="32"/>
        </w:rPr>
        <w:t>负责收养</w:t>
      </w:r>
      <w:r>
        <w:rPr>
          <w:rFonts w:hint="eastAsia" w:ascii="仿宋" w:hAnsi="仿宋" w:eastAsia="仿宋" w:cs="宋体"/>
          <w:color w:val="222222"/>
          <w:spacing w:val="10"/>
          <w:kern w:val="0"/>
          <w:sz w:val="32"/>
          <w:szCs w:val="32"/>
          <w:lang w:val="en-US" w:eastAsia="zh-CN"/>
        </w:rPr>
        <w:t>孤老革命</w:t>
      </w:r>
      <w:r>
        <w:rPr>
          <w:rFonts w:ascii="仿宋" w:hAnsi="仿宋" w:eastAsia="仿宋" w:cs="宋体"/>
          <w:color w:val="222222"/>
          <w:spacing w:val="10"/>
          <w:kern w:val="0"/>
          <w:sz w:val="32"/>
          <w:szCs w:val="32"/>
        </w:rPr>
        <w:t>烈士家属</w:t>
      </w:r>
      <w:r>
        <w:rPr>
          <w:rFonts w:hint="eastAsia" w:ascii="仿宋" w:hAnsi="仿宋" w:eastAsia="仿宋" w:cs="宋体"/>
          <w:color w:val="222222"/>
          <w:spacing w:val="10"/>
          <w:kern w:val="0"/>
          <w:sz w:val="32"/>
          <w:szCs w:val="32"/>
          <w:lang w:eastAsia="zh-CN"/>
        </w:rPr>
        <w:t>；</w:t>
      </w:r>
      <w:r>
        <w:rPr>
          <w:rFonts w:hint="eastAsia" w:ascii="仿宋" w:hAnsi="仿宋" w:eastAsia="仿宋" w:cs="宋体"/>
          <w:color w:val="222222"/>
          <w:spacing w:val="10"/>
          <w:kern w:val="0"/>
          <w:sz w:val="32"/>
          <w:szCs w:val="32"/>
          <w:lang w:val="en-US" w:eastAsia="zh-CN"/>
        </w:rPr>
        <w:t>孤老红</w:t>
      </w:r>
      <w:r>
        <w:rPr>
          <w:rFonts w:ascii="仿宋" w:hAnsi="仿宋" w:eastAsia="仿宋" w:cs="宋体"/>
          <w:color w:val="222222"/>
          <w:spacing w:val="10"/>
          <w:kern w:val="0"/>
          <w:sz w:val="32"/>
          <w:szCs w:val="32"/>
        </w:rPr>
        <w:t>军</w:t>
      </w:r>
      <w:r>
        <w:rPr>
          <w:rFonts w:hint="eastAsia" w:ascii="仿宋" w:hAnsi="仿宋" w:eastAsia="仿宋" w:cs="宋体"/>
          <w:color w:val="222222"/>
          <w:spacing w:val="10"/>
          <w:kern w:val="0"/>
          <w:sz w:val="32"/>
          <w:szCs w:val="32"/>
          <w:lang w:val="en-US" w:eastAsia="zh-CN"/>
        </w:rPr>
        <w:t>战士；孤老革命</w:t>
      </w:r>
      <w:r>
        <w:rPr>
          <w:rFonts w:ascii="仿宋" w:hAnsi="仿宋" w:eastAsia="仿宋" w:cs="宋体"/>
          <w:color w:val="222222"/>
          <w:spacing w:val="10"/>
          <w:kern w:val="0"/>
          <w:sz w:val="32"/>
          <w:szCs w:val="32"/>
        </w:rPr>
        <w:t>伤残军人</w:t>
      </w:r>
      <w:r>
        <w:rPr>
          <w:rFonts w:hint="eastAsia" w:ascii="仿宋" w:hAnsi="仿宋" w:eastAsia="仿宋" w:cs="宋体"/>
          <w:color w:val="222222"/>
          <w:spacing w:val="10"/>
          <w:kern w:val="0"/>
          <w:sz w:val="32"/>
          <w:szCs w:val="32"/>
          <w:lang w:eastAsia="zh-CN"/>
        </w:rPr>
        <w:t>、</w:t>
      </w:r>
      <w:r>
        <w:rPr>
          <w:rFonts w:hint="eastAsia" w:ascii="仿宋" w:hAnsi="仿宋" w:eastAsia="仿宋" w:cs="宋体"/>
          <w:color w:val="222222"/>
          <w:spacing w:val="10"/>
          <w:kern w:val="0"/>
          <w:sz w:val="32"/>
          <w:szCs w:val="32"/>
          <w:lang w:val="en-US" w:eastAsia="zh-CN"/>
        </w:rPr>
        <w:t>复员军人；患有残疾生活不能自理，家中无人照顾的烈士子女。</w:t>
      </w:r>
    </w:p>
    <w:p>
      <w:pPr>
        <w:widowControl/>
        <w:numPr>
          <w:ilvl w:val="0"/>
          <w:numId w:val="1"/>
        </w:numPr>
        <w:shd w:val="clear" w:color="auto" w:fill="FFFFFF"/>
        <w:spacing w:line="404" w:lineRule="atLeast"/>
        <w:ind w:firstLine="600"/>
        <w:rPr>
          <w:rFonts w:ascii="仿宋" w:hAnsi="仿宋" w:eastAsia="仿宋"/>
          <w:sz w:val="30"/>
          <w:szCs w:val="30"/>
          <w:lang w:val="en-US"/>
        </w:rPr>
      </w:pPr>
      <w:r>
        <w:rPr>
          <w:rFonts w:hint="eastAsia" w:ascii="仿宋" w:hAnsi="仿宋" w:eastAsia="仿宋" w:cs="宋体"/>
          <w:color w:val="222222"/>
          <w:spacing w:val="10"/>
          <w:kern w:val="0"/>
          <w:sz w:val="32"/>
          <w:szCs w:val="32"/>
          <w:lang w:val="en-US" w:eastAsia="zh-CN"/>
        </w:rPr>
        <w:t>本院负责服务收养人员的起居、饮食、护理、医疗等相关优抚工作。</w:t>
      </w:r>
    </w:p>
    <w:p>
      <w:pPr>
        <w:widowControl/>
        <w:numPr>
          <w:ilvl w:val="0"/>
          <w:numId w:val="2"/>
        </w:numPr>
        <w:shd w:val="clear" w:color="auto" w:fill="FFFFFF"/>
        <w:spacing w:line="404" w:lineRule="atLeast"/>
        <w:rPr>
          <w:rFonts w:hint="eastAsia" w:ascii="仿宋" w:hAnsi="仿宋" w:eastAsia="仿宋" w:cs="宋体"/>
          <w:color w:val="222222"/>
          <w:spacing w:val="10"/>
          <w:kern w:val="0"/>
          <w:sz w:val="30"/>
          <w:szCs w:val="30"/>
        </w:rPr>
      </w:pPr>
      <w:r>
        <w:rPr>
          <w:rFonts w:hint="eastAsia" w:ascii="仿宋" w:hAnsi="仿宋" w:eastAsia="仿宋" w:cs="宋体"/>
          <w:color w:val="222222"/>
          <w:spacing w:val="10"/>
          <w:kern w:val="0"/>
          <w:sz w:val="30"/>
          <w:szCs w:val="30"/>
        </w:rPr>
        <w:t>部门预算单位构成：</w:t>
      </w:r>
    </w:p>
    <w:p>
      <w:pPr>
        <w:widowControl/>
        <w:numPr>
          <w:numId w:val="0"/>
        </w:numPr>
        <w:shd w:val="clear" w:color="auto" w:fill="FFFFFF"/>
        <w:spacing w:line="404" w:lineRule="atLeast"/>
        <w:ind w:firstLine="600" w:firstLineChars="200"/>
        <w:rPr>
          <w:rFonts w:ascii="仿宋" w:hAnsi="仿宋" w:eastAsia="仿宋"/>
          <w:sz w:val="30"/>
          <w:szCs w:val="30"/>
          <w:lang w:val="en-US"/>
        </w:rPr>
      </w:pPr>
      <w:bookmarkStart w:id="0" w:name="_GoBack"/>
      <w:bookmarkEnd w:id="0"/>
      <w:r>
        <w:rPr>
          <w:rFonts w:hint="eastAsia" w:ascii="仿宋" w:hAnsi="仿宋" w:eastAsia="仿宋"/>
          <w:sz w:val="30"/>
          <w:szCs w:val="30"/>
        </w:rPr>
        <w:t>永和县</w:t>
      </w:r>
      <w:r>
        <w:rPr>
          <w:rFonts w:hint="eastAsia" w:ascii="仿宋" w:hAnsi="仿宋" w:eastAsia="仿宋"/>
          <w:sz w:val="30"/>
          <w:szCs w:val="30"/>
          <w:lang w:val="en-US" w:eastAsia="zh-CN"/>
        </w:rPr>
        <w:t>光荣院是永和县民政局的下设单位</w:t>
      </w:r>
      <w:r>
        <w:rPr>
          <w:rFonts w:hint="eastAsia" w:ascii="仿宋" w:hAnsi="仿宋" w:eastAsia="仿宋"/>
          <w:sz w:val="30"/>
          <w:szCs w:val="30"/>
        </w:rPr>
        <w:t>，</w:t>
      </w:r>
      <w:r>
        <w:rPr>
          <w:rFonts w:hint="eastAsia" w:ascii="仿宋" w:hAnsi="仿宋" w:eastAsia="仿宋"/>
          <w:sz w:val="30"/>
          <w:szCs w:val="30"/>
          <w:lang w:val="en-US" w:eastAsia="zh-CN"/>
        </w:rPr>
        <w:t>永和县光荣院为独立编制及独立预算机构，机构数为1个，机构正式编制人员2人。编制为公共预算单位。</w:t>
      </w:r>
    </w:p>
    <w:p>
      <w:pPr>
        <w:widowControl/>
        <w:shd w:val="clear" w:color="auto" w:fill="FFFFFF"/>
        <w:spacing w:line="404" w:lineRule="atLeast"/>
        <w:ind w:firstLine="600"/>
        <w:rPr>
          <w:rFonts w:ascii="仿宋" w:hAnsi="仿宋" w:eastAsia="仿宋" w:cs="宋体"/>
          <w:color w:val="222222"/>
          <w:spacing w:val="10"/>
          <w:kern w:val="0"/>
          <w:sz w:val="32"/>
          <w:szCs w:val="32"/>
        </w:rPr>
      </w:pP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hint="eastAsia" w:ascii="宋体" w:hAnsi="宋体" w:eastAsia="宋体" w:cs="宋体"/>
          <w:b/>
          <w:bCs/>
          <w:color w:val="222222"/>
          <w:spacing w:val="10"/>
          <w:kern w:val="0"/>
          <w:sz w:val="32"/>
          <w:szCs w:val="32"/>
        </w:rPr>
        <w:t> </w:t>
      </w:r>
      <w:r>
        <w:rPr>
          <w:rFonts w:hint="eastAsia" w:ascii="宋体" w:hAnsi="宋体" w:eastAsia="宋体" w:cs="宋体"/>
          <w:b/>
          <w:bCs/>
          <w:color w:val="222222"/>
          <w:spacing w:val="10"/>
          <w:kern w:val="0"/>
          <w:sz w:val="32"/>
        </w:rPr>
        <w:t> </w:t>
      </w:r>
      <w:r>
        <w:rPr>
          <w:rFonts w:hint="eastAsia" w:ascii="仿宋" w:hAnsi="仿宋" w:eastAsia="仿宋" w:cs="宋体"/>
          <w:b/>
          <w:bCs/>
          <w:color w:val="222222"/>
          <w:spacing w:val="10"/>
          <w:kern w:val="0"/>
          <w:sz w:val="32"/>
          <w:szCs w:val="32"/>
        </w:rPr>
        <w:t>2017年度部门预算报表</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hint="eastAsia" w:ascii="宋体" w:hAnsi="宋体" w:eastAsia="宋体" w:cs="宋体"/>
          <w:b/>
          <w:bCs/>
          <w:color w:val="222222"/>
          <w:spacing w:val="10"/>
          <w:kern w:val="0"/>
          <w:sz w:val="32"/>
        </w:rPr>
        <w:t> </w:t>
      </w:r>
      <w:r>
        <w:rPr>
          <w:rFonts w:hint="eastAsia" w:ascii="宋体" w:hAnsi="宋体" w:eastAsia="宋体" w:cs="宋体"/>
          <w:b/>
          <w:bCs/>
          <w:color w:val="222222"/>
          <w:spacing w:val="10"/>
          <w:kern w:val="0"/>
          <w:sz w:val="32"/>
          <w:szCs w:val="32"/>
        </w:rPr>
        <w:t> </w:t>
      </w:r>
      <w:r>
        <w:rPr>
          <w:rFonts w:hint="eastAsia" w:ascii="仿宋" w:hAnsi="仿宋" w:eastAsia="仿宋" w:cs="仿宋"/>
          <w:b/>
          <w:bCs/>
          <w:color w:val="222222"/>
          <w:spacing w:val="10"/>
          <w:kern w:val="0"/>
          <w:sz w:val="32"/>
          <w:szCs w:val="32"/>
        </w:rPr>
        <w:t>2017年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1、2017年度部门预算数据变动情况及原因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光荣院2017年部门财政拨款预算45.51万元，比2016年预算减少14.3万元，下降23.9%。</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“三公”经费增减变动原因说明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光荣院2017年“三公”经费财政拨款预算1万元。</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3、</w:t>
      </w:r>
      <w:r>
        <w:rPr>
          <w:rFonts w:hint="eastAsia" w:ascii="仿宋" w:hAnsi="仿宋" w:eastAsia="仿宋" w:cs="宋体"/>
          <w:color w:val="222222"/>
          <w:spacing w:val="10"/>
          <w:kern w:val="0"/>
          <w:sz w:val="32"/>
          <w:szCs w:val="32"/>
        </w:rPr>
        <w:t>机关运行经费增减变动原因说明</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光荣院2017年机关运行经费财政拨款预算2.06万元。</w:t>
      </w:r>
    </w:p>
    <w:p>
      <w:pPr>
        <w:widowControl/>
        <w:shd w:val="clear" w:color="auto" w:fill="FFFFFF"/>
        <w:spacing w:line="404" w:lineRule="atLeast"/>
        <w:ind w:firstLine="600"/>
        <w:rPr>
          <w:rFonts w:hint="eastAsia" w:ascii="仿宋" w:hAnsi="仿宋" w:eastAsia="仿宋" w:cs="仿宋"/>
          <w:color w:val="222222"/>
          <w:kern w:val="0"/>
          <w:sz w:val="32"/>
          <w:szCs w:val="32"/>
          <w:lang w:val="en-US" w:eastAsia="zh-CN"/>
        </w:rPr>
      </w:pPr>
      <w:r>
        <w:rPr>
          <w:rFonts w:hint="eastAsia" w:ascii="仿宋" w:hAnsi="仿宋" w:eastAsia="仿宋" w:cs="宋体"/>
          <w:color w:val="222222"/>
          <w:spacing w:val="10"/>
          <w:kern w:val="0"/>
          <w:sz w:val="32"/>
          <w:szCs w:val="32"/>
          <w:lang w:val="en-US" w:eastAsia="zh-CN"/>
        </w:rPr>
        <w:t>4、</w:t>
      </w:r>
      <w:r>
        <w:rPr>
          <w:rFonts w:hint="eastAsia" w:ascii="仿宋" w:hAnsi="仿宋" w:eastAsia="仿宋" w:cs="仿宋"/>
          <w:color w:val="222222"/>
          <w:kern w:val="0"/>
          <w:sz w:val="32"/>
          <w:szCs w:val="32"/>
          <w:lang w:val="en-US" w:eastAsia="zh-CN"/>
        </w:rPr>
        <w:t>政府采购：无</w:t>
      </w:r>
    </w:p>
    <w:p>
      <w:pPr>
        <w:ind w:firstLine="636"/>
        <w:rPr>
          <w:rFonts w:hint="eastAsia" w:ascii="仿宋" w:hAnsi="仿宋" w:eastAsia="仿宋" w:cs="宋体"/>
          <w:color w:val="222222"/>
          <w:spacing w:val="10"/>
          <w:kern w:val="0"/>
          <w:sz w:val="32"/>
          <w:szCs w:val="32"/>
          <w:lang w:val="en-US" w:eastAsia="zh-CN"/>
        </w:rPr>
      </w:pP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hint="eastAsia" w:ascii="仿宋" w:hAnsi="仿宋" w:eastAsia="仿宋" w:cs="仿宋"/>
          <w:color w:val="222222"/>
          <w:kern w:val="0"/>
          <w:sz w:val="32"/>
          <w:szCs w:val="32"/>
          <w:lang w:val="en-US" w:eastAsia="zh-CN"/>
        </w:rPr>
      </w:pPr>
      <w:r>
        <w:rPr>
          <w:rFonts w:hint="eastAsia" w:ascii="微软雅黑" w:hAnsi="微软雅黑" w:eastAsia="微软雅黑" w:cs="宋体"/>
          <w:color w:val="222222"/>
          <w:kern w:val="0"/>
          <w:sz w:val="22"/>
          <w:lang w:val="en-US" w:eastAsia="zh-CN"/>
        </w:rPr>
        <w:t xml:space="preserve"> </w:t>
      </w:r>
      <w:r>
        <w:rPr>
          <w:rFonts w:hint="eastAsia" w:asciiTheme="minorEastAsia" w:hAnsiTheme="minorEastAsia" w:eastAsiaTheme="minorEastAsia" w:cstheme="minorEastAsia"/>
          <w:color w:val="222222"/>
          <w:kern w:val="0"/>
          <w:sz w:val="32"/>
          <w:szCs w:val="32"/>
          <w:lang w:val="en-US" w:eastAsia="zh-CN"/>
        </w:rPr>
        <w:t xml:space="preserve"> </w:t>
      </w:r>
    </w:p>
    <w:p>
      <w:pPr>
        <w:rPr>
          <w:rFonts w:hint="eastAsia" w:asciiTheme="minorEastAsia" w:hAnsiTheme="minorEastAsia" w:eastAsiaTheme="minorEastAsia" w:cstheme="minorEastAsia"/>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D87D5C"/>
    <w:multiLevelType w:val="singleLevel"/>
    <w:tmpl w:val="BAD87D5C"/>
    <w:lvl w:ilvl="0" w:tentative="0">
      <w:start w:val="1"/>
      <w:numFmt w:val="decimal"/>
      <w:suff w:val="nothing"/>
      <w:lvlText w:val="%1、"/>
      <w:lvlJc w:val="left"/>
    </w:lvl>
  </w:abstractNum>
  <w:abstractNum w:abstractNumId="1">
    <w:nsid w:val="34B13B38"/>
    <w:multiLevelType w:val="singleLevel"/>
    <w:tmpl w:val="34B13B38"/>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21EF"/>
    <w:rsid w:val="004121EF"/>
    <w:rsid w:val="00546EDA"/>
    <w:rsid w:val="005A4A16"/>
    <w:rsid w:val="005F62E9"/>
    <w:rsid w:val="006762C7"/>
    <w:rsid w:val="007937DA"/>
    <w:rsid w:val="008B389B"/>
    <w:rsid w:val="00C22CF4"/>
    <w:rsid w:val="00D502FA"/>
    <w:rsid w:val="00D9537C"/>
    <w:rsid w:val="00E038E4"/>
    <w:rsid w:val="00E220EE"/>
    <w:rsid w:val="00FC5F55"/>
    <w:rsid w:val="3DCC54B6"/>
    <w:rsid w:val="40E0263A"/>
    <w:rsid w:val="502B4485"/>
    <w:rsid w:val="578E075F"/>
    <w:rsid w:val="6EBF7AC4"/>
    <w:rsid w:val="7A4275D9"/>
    <w:rsid w:val="7A5E5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apple-converted-space"/>
    <w:basedOn w:val="4"/>
    <w:qFormat/>
    <w:uiPriority w:val="0"/>
  </w:style>
  <w:style w:type="paragraph" w:customStyle="1" w:styleId="7">
    <w:name w:val="List Paragraph"/>
    <w:basedOn w:val="1"/>
    <w:qFormat/>
    <w:uiPriority w:val="34"/>
    <w:pPr>
      <w:ind w:firstLine="420" w:firstLineChars="200"/>
    </w:pPr>
  </w:style>
  <w:style w:type="character" w:customStyle="1" w:styleId="8">
    <w:name w:val="页眉 Char"/>
    <w:basedOn w:val="4"/>
    <w:link w:val="3"/>
    <w:semiHidden/>
    <w:qFormat/>
    <w:uiPriority w:val="99"/>
    <w:rPr>
      <w:sz w:val="18"/>
      <w:szCs w:val="18"/>
    </w:rPr>
  </w:style>
  <w:style w:type="character" w:customStyle="1" w:styleId="9">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101</Words>
  <Characters>580</Characters>
  <Lines>4</Lines>
  <Paragraphs>1</Paragraphs>
  <TotalTime>0</TotalTime>
  <ScaleCrop>false</ScaleCrop>
  <LinksUpToDate>false</LinksUpToDate>
  <CharactersWithSpaces>680</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Administrator</cp:lastModifiedBy>
  <dcterms:modified xsi:type="dcterms:W3CDTF">2018-11-15T01:33:24Z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