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500" w:lineRule="atLeast"/>
        <w:ind w:firstLine="640"/>
        <w:jc w:val="center"/>
        <w:rPr>
          <w:rFonts w:hint="eastAsia" w:ascii="仿宋_GB2312" w:hAnsi="Times New Roman" w:eastAsia="仿宋_GB2312" w:cs="Times New Roman"/>
          <w:b/>
          <w:bCs/>
          <w:color w:val="000000"/>
          <w:sz w:val="36"/>
          <w:szCs w:val="36"/>
        </w:rPr>
      </w:pPr>
      <w:r>
        <w:rPr>
          <w:rFonts w:hint="eastAsia" w:ascii="仿宋_GB2312" w:hAnsi="Times New Roman" w:eastAsia="仿宋_GB2312" w:cs="Times New Roman"/>
          <w:b/>
          <w:bCs/>
          <w:color w:val="000000"/>
          <w:sz w:val="36"/>
          <w:szCs w:val="36"/>
        </w:rPr>
        <w:t>永和县发展改革与经济信息化局</w:t>
      </w:r>
    </w:p>
    <w:p>
      <w:pPr>
        <w:pStyle w:val="4"/>
        <w:spacing w:before="0" w:beforeAutospacing="0" w:after="0" w:afterAutospacing="0" w:line="500" w:lineRule="atLeast"/>
        <w:ind w:firstLine="640"/>
        <w:jc w:val="center"/>
        <w:rPr>
          <w:rFonts w:ascii="仿宋_GB2312" w:hAnsi="Times New Roman" w:eastAsia="仿宋_GB2312" w:cs="Times New Roman"/>
          <w:b/>
          <w:bCs/>
          <w:color w:val="000000"/>
          <w:sz w:val="36"/>
          <w:szCs w:val="36"/>
        </w:rPr>
      </w:pPr>
      <w:r>
        <w:rPr>
          <w:rFonts w:hint="eastAsia" w:ascii="仿宋_GB2312" w:hAnsi="Times New Roman" w:eastAsia="仿宋_GB2312" w:cs="Times New Roman"/>
          <w:b/>
          <w:bCs/>
          <w:color w:val="000000"/>
          <w:sz w:val="36"/>
          <w:szCs w:val="36"/>
        </w:rPr>
        <w:t>2017年部门预算说明</w:t>
      </w:r>
    </w:p>
    <w:p>
      <w:pPr>
        <w:pStyle w:val="4"/>
        <w:spacing w:before="0" w:beforeAutospacing="0" w:after="0" w:afterAutospacing="0" w:line="500" w:lineRule="atLeast"/>
        <w:ind w:firstLine="640"/>
        <w:jc w:val="center"/>
        <w:rPr>
          <w:rFonts w:hint="eastAsia" w:ascii="仿宋_GB2312" w:hAnsi="Times New Roman" w:eastAsia="仿宋_GB2312" w:cs="Times New Roman"/>
          <w:b/>
          <w:bCs/>
          <w:color w:val="000000"/>
          <w:sz w:val="32"/>
          <w:szCs w:val="32"/>
        </w:rPr>
      </w:pPr>
      <w:r>
        <w:rPr>
          <w:rFonts w:hint="eastAsia" w:ascii="仿宋_GB2312" w:hAnsi="Times New Roman" w:eastAsia="仿宋_GB2312" w:cs="Times New Roman"/>
          <w:b/>
          <w:bCs/>
          <w:color w:val="000000"/>
          <w:sz w:val="32"/>
          <w:szCs w:val="32"/>
        </w:rPr>
        <w:t xml:space="preserve"> </w:t>
      </w:r>
    </w:p>
    <w:p>
      <w:pPr>
        <w:pStyle w:val="4"/>
        <w:spacing w:before="0" w:beforeAutospacing="0" w:after="0" w:afterAutospacing="0" w:line="500" w:lineRule="atLeast"/>
        <w:ind w:firstLine="640"/>
        <w:jc w:val="center"/>
        <w:rPr>
          <w:rFonts w:hint="eastAsia" w:cs="Times New Roman"/>
          <w:b/>
          <w:bCs/>
          <w:color w:val="000000"/>
          <w:sz w:val="32"/>
          <w:szCs w:val="32"/>
        </w:rPr>
      </w:pPr>
      <w:r>
        <w:rPr>
          <w:rFonts w:hint="eastAsia" w:cs="Times New Roman"/>
          <w:b/>
          <w:bCs/>
          <w:color w:val="000000"/>
          <w:sz w:val="36"/>
          <w:szCs w:val="36"/>
        </w:rPr>
        <w:t>第一部分    概况</w:t>
      </w:r>
    </w:p>
    <w:p>
      <w:pPr>
        <w:pStyle w:val="4"/>
        <w:spacing w:before="0" w:beforeAutospacing="0" w:after="0" w:afterAutospacing="0" w:line="500" w:lineRule="atLeast"/>
        <w:ind w:firstLine="640"/>
        <w:rPr>
          <w:rFonts w:hint="eastAsia" w:cs="Times New Roman"/>
          <w:color w:val="000000"/>
          <w:sz w:val="32"/>
          <w:szCs w:val="32"/>
        </w:rPr>
      </w:pPr>
      <w:r>
        <w:rPr>
          <w:rFonts w:hint="eastAsia" w:cs="Times New Roman"/>
          <w:color w:val="000000"/>
          <w:sz w:val="32"/>
          <w:szCs w:val="32"/>
        </w:rPr>
        <w:t>一、主要职能职责</w:t>
      </w:r>
    </w:p>
    <w:p>
      <w:pPr>
        <w:pStyle w:val="4"/>
        <w:spacing w:before="0" w:beforeAutospacing="0" w:after="0" w:afterAutospacing="0" w:line="500" w:lineRule="atLeast"/>
        <w:rPr>
          <w:rFonts w:hint="eastAsia" w:cs="Times New Roman"/>
          <w:color w:val="000000"/>
          <w:sz w:val="21"/>
          <w:szCs w:val="21"/>
        </w:rPr>
      </w:pPr>
      <w:r>
        <w:rPr>
          <w:rFonts w:hint="eastAsia" w:cs="Times New Roman"/>
          <w:color w:val="000000"/>
          <w:sz w:val="32"/>
          <w:szCs w:val="32"/>
        </w:rPr>
        <w:t xml:space="preserve">    1、研究提出全县国民经济和社会发展战略中长期规划和年度计划、调控目标及调控措施，衔接、平衡各主要行业的行业规划。2、负责汇总和分析全县国民经济和社会发展的情况，进行宏观经济的预测、预警。3、综合平衡和高度掌握各类建设资金。4、研究提出全县经济结构调整规划。5、做好社会总需求和总供给等重要经济总量的平衡和重大比例关系的协调。6、贯彻执行党和国家关于发展经济的路线、方针、政策及有关规定。7、组织拟定工业、商贸方面的综合经济政策实施办法。8、参与编制能源基地建设规划；贯彻执行专项基金相关政策；协调全县煤、电、水、气能源管理工作中存在的问题；组织协调工业环境保护和环保产业的发展。9、开展对外招商引资、经济技术交流合作。负责经济技术协作的组织协调工作。10研究提出粮食宏观调控、总量平衡及粮食流通的中长期规划和收储、动用县级储备粮的建议；推动国有粮食企业改革，研究提出现代粮食流通产业发展战略的建议。11、贯彻实施有关法律、法规及规章，执行国家价格政策；拟定并组织实施地方性价格法规、规章和政策措施。12、执行政府管理的重要商品和服务项目价格，制定和调整重要商品、服务项目相关价格和收费标准。13贯彻执行国家和省、市有关中小企业和非公有制经济的法律法规和方针政策。13研究拟定人口发展战略的职责。承担县城集体工业联合社的行政职责。14、承办县人民政府交办的其他事项。</w:t>
      </w:r>
    </w:p>
    <w:p>
      <w:pPr>
        <w:pStyle w:val="4"/>
        <w:spacing w:before="0" w:beforeAutospacing="0" w:after="0" w:afterAutospacing="0" w:line="528" w:lineRule="auto"/>
        <w:ind w:firstLine="642"/>
        <w:rPr>
          <w:rFonts w:cs="Times New Roman"/>
          <w:color w:val="000000"/>
          <w:sz w:val="32"/>
          <w:szCs w:val="32"/>
        </w:rPr>
      </w:pPr>
      <w:r>
        <w:rPr>
          <w:rFonts w:hint="eastAsia"/>
          <w:b/>
          <w:bCs/>
          <w:color w:val="000000"/>
          <w:sz w:val="32"/>
          <w:szCs w:val="32"/>
        </w:rPr>
        <w:t>二、</w:t>
      </w:r>
      <w:r>
        <w:rPr>
          <w:rFonts w:hint="eastAsia" w:cs="Times New Roman"/>
          <w:color w:val="000000"/>
          <w:sz w:val="32"/>
          <w:szCs w:val="32"/>
        </w:rPr>
        <w:t xml:space="preserve">部门决算单位构成 </w:t>
      </w:r>
    </w:p>
    <w:p>
      <w:pPr>
        <w:pStyle w:val="4"/>
        <w:spacing w:before="0" w:beforeAutospacing="0" w:after="0" w:afterAutospacing="0" w:line="528" w:lineRule="auto"/>
        <w:ind w:firstLine="642"/>
        <w:rPr>
          <w:rFonts w:hint="eastAsia"/>
          <w:color w:val="000000"/>
          <w:sz w:val="32"/>
          <w:szCs w:val="32"/>
        </w:rPr>
      </w:pPr>
      <w:r>
        <w:rPr>
          <w:rFonts w:hint="eastAsia"/>
          <w:color w:val="000000"/>
          <w:sz w:val="32"/>
          <w:szCs w:val="32"/>
        </w:rPr>
        <w:t>2017年度预算编制范围为一级预算单位1个。</w:t>
      </w:r>
    </w:p>
    <w:p>
      <w:pPr>
        <w:widowControl/>
        <w:shd w:val="clear" w:color="auto" w:fill="FFFFFF"/>
        <w:spacing w:line="404" w:lineRule="atLeast"/>
        <w:ind w:firstLine="602"/>
        <w:jc w:val="center"/>
        <w:rPr>
          <w:rFonts w:ascii="宋体" w:hAnsi="宋体" w:cs="宋体"/>
          <w:color w:val="222222"/>
          <w:kern w:val="0"/>
          <w:sz w:val="22"/>
        </w:rPr>
      </w:pPr>
      <w:r>
        <w:rPr>
          <w:rFonts w:hint="eastAsia" w:ascii="宋体" w:hAnsi="宋体" w:cs="宋体"/>
          <w:b/>
          <w:bCs/>
          <w:color w:val="222222"/>
          <w:spacing w:val="10"/>
          <w:kern w:val="0"/>
          <w:sz w:val="32"/>
          <w:szCs w:val="32"/>
        </w:rPr>
        <w:t>第二部分</w:t>
      </w:r>
      <w:r>
        <w:rPr>
          <w:rFonts w:ascii="宋体" w:hAnsi="宋体" w:cs="宋体"/>
          <w:b/>
          <w:bCs/>
          <w:color w:val="222222"/>
          <w:spacing w:val="10"/>
          <w:kern w:val="0"/>
          <w:sz w:val="32"/>
          <w:szCs w:val="32"/>
        </w:rPr>
        <w:t> </w:t>
      </w:r>
      <w:r>
        <w:rPr>
          <w:rFonts w:ascii="宋体" w:hAnsi="宋体" w:cs="宋体"/>
          <w:b/>
          <w:bCs/>
          <w:color w:val="222222"/>
          <w:spacing w:val="10"/>
          <w:kern w:val="0"/>
          <w:sz w:val="32"/>
        </w:rPr>
        <w:t> </w:t>
      </w:r>
      <w:r>
        <w:rPr>
          <w:rFonts w:ascii="宋体" w:hAnsi="宋体" w:cs="宋体"/>
          <w:b/>
          <w:bCs/>
          <w:color w:val="222222"/>
          <w:spacing w:val="10"/>
          <w:kern w:val="0"/>
          <w:sz w:val="32"/>
          <w:szCs w:val="32"/>
        </w:rPr>
        <w:t>2017</w:t>
      </w:r>
      <w:r>
        <w:rPr>
          <w:rFonts w:hint="eastAsia" w:ascii="宋体" w:hAnsi="宋体" w:cs="宋体"/>
          <w:b/>
          <w:bCs/>
          <w:color w:val="222222"/>
          <w:spacing w:val="10"/>
          <w:kern w:val="0"/>
          <w:sz w:val="32"/>
          <w:szCs w:val="32"/>
        </w:rPr>
        <w:t>年度部门预算报表</w:t>
      </w:r>
    </w:p>
    <w:p>
      <w:pPr>
        <w:widowControl/>
        <w:shd w:val="clear" w:color="auto" w:fill="FFFFFF"/>
        <w:spacing w:line="404" w:lineRule="atLeast"/>
        <w:ind w:firstLine="600"/>
        <w:rPr>
          <w:rFonts w:ascii="宋体" w:hAnsi="宋体" w:cs="宋体"/>
          <w:color w:val="222222"/>
          <w:kern w:val="0"/>
          <w:sz w:val="22"/>
        </w:rPr>
      </w:pPr>
      <w:r>
        <w:rPr>
          <w:rFonts w:hint="eastAsia" w:ascii="宋体" w:hAnsi="宋体" w:cs="宋体"/>
          <w:color w:val="222222"/>
          <w:spacing w:val="10"/>
          <w:kern w:val="0"/>
          <w:sz w:val="32"/>
          <w:szCs w:val="32"/>
        </w:rPr>
        <w:t>本部分内容见附表。</w:t>
      </w:r>
    </w:p>
    <w:p>
      <w:pPr>
        <w:widowControl/>
        <w:shd w:val="clear" w:color="auto" w:fill="FFFFFF"/>
        <w:spacing w:line="404" w:lineRule="atLeast"/>
        <w:ind w:firstLine="602"/>
        <w:jc w:val="center"/>
        <w:rPr>
          <w:rFonts w:ascii="宋体" w:hAnsi="宋体" w:cs="宋体"/>
          <w:color w:val="222222"/>
          <w:kern w:val="0"/>
          <w:sz w:val="22"/>
        </w:rPr>
      </w:pPr>
      <w:r>
        <w:rPr>
          <w:rFonts w:hint="eastAsia" w:ascii="宋体" w:hAnsi="宋体" w:cs="宋体"/>
          <w:b/>
          <w:bCs/>
          <w:color w:val="222222"/>
          <w:spacing w:val="10"/>
          <w:kern w:val="0"/>
          <w:sz w:val="32"/>
          <w:szCs w:val="32"/>
        </w:rPr>
        <w:t>第三部分</w:t>
      </w:r>
      <w:r>
        <w:rPr>
          <w:rFonts w:ascii="宋体" w:hAnsi="宋体" w:cs="宋体"/>
          <w:b/>
          <w:bCs/>
          <w:color w:val="222222"/>
          <w:spacing w:val="10"/>
          <w:kern w:val="0"/>
          <w:sz w:val="32"/>
        </w:rPr>
        <w:t> </w:t>
      </w:r>
      <w:r>
        <w:rPr>
          <w:rFonts w:ascii="宋体" w:hAnsi="宋体" w:cs="宋体"/>
          <w:b/>
          <w:bCs/>
          <w:color w:val="222222"/>
          <w:spacing w:val="10"/>
          <w:kern w:val="0"/>
          <w:sz w:val="32"/>
          <w:szCs w:val="32"/>
        </w:rPr>
        <w:t> </w:t>
      </w:r>
      <w:r>
        <w:rPr>
          <w:rFonts w:ascii="宋体" w:hAnsi="宋体" w:cs="仿宋"/>
          <w:b/>
          <w:bCs/>
          <w:color w:val="222222"/>
          <w:spacing w:val="10"/>
          <w:kern w:val="0"/>
          <w:sz w:val="32"/>
          <w:szCs w:val="32"/>
        </w:rPr>
        <w:t>2017</w:t>
      </w:r>
      <w:r>
        <w:rPr>
          <w:rFonts w:hint="eastAsia" w:ascii="宋体" w:hAnsi="宋体" w:cs="仿宋"/>
          <w:b/>
          <w:bCs/>
          <w:color w:val="222222"/>
          <w:spacing w:val="10"/>
          <w:kern w:val="0"/>
          <w:sz w:val="32"/>
          <w:szCs w:val="32"/>
        </w:rPr>
        <w:t>年</w:t>
      </w:r>
      <w:r>
        <w:rPr>
          <w:rFonts w:hint="eastAsia" w:ascii="宋体" w:hAnsi="宋体" w:cs="宋体"/>
          <w:b/>
          <w:bCs/>
          <w:color w:val="222222"/>
          <w:spacing w:val="10"/>
          <w:kern w:val="0"/>
          <w:sz w:val="32"/>
          <w:szCs w:val="32"/>
        </w:rPr>
        <w:t>度部门预算情况说明</w:t>
      </w:r>
    </w:p>
    <w:p>
      <w:pPr>
        <w:widowControl/>
        <w:shd w:val="clear" w:color="auto" w:fill="FFFFFF"/>
        <w:spacing w:line="404" w:lineRule="atLeast"/>
        <w:ind w:firstLine="600"/>
        <w:rPr>
          <w:rFonts w:ascii="宋体" w:hAnsi="宋体" w:cs="宋体"/>
          <w:color w:val="222222"/>
          <w:spacing w:val="10"/>
          <w:kern w:val="0"/>
          <w:sz w:val="32"/>
          <w:szCs w:val="32"/>
        </w:rPr>
      </w:pPr>
      <w:r>
        <w:rPr>
          <w:rFonts w:ascii="宋体" w:hAnsi="宋体" w:cs="宋体"/>
          <w:color w:val="222222"/>
          <w:spacing w:val="10"/>
          <w:kern w:val="0"/>
          <w:sz w:val="32"/>
          <w:szCs w:val="32"/>
        </w:rPr>
        <w:t>1</w:t>
      </w: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2017</w:t>
      </w:r>
      <w:r>
        <w:rPr>
          <w:rFonts w:hint="eastAsia" w:ascii="宋体" w:hAnsi="宋体" w:cs="宋体"/>
          <w:color w:val="222222"/>
          <w:spacing w:val="10"/>
          <w:kern w:val="0"/>
          <w:sz w:val="32"/>
          <w:szCs w:val="32"/>
        </w:rPr>
        <w:t>年度部门预算数据变动情况及原因</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2017</w:t>
      </w:r>
      <w:r>
        <w:rPr>
          <w:rFonts w:hint="eastAsia" w:ascii="宋体" w:hAnsi="宋体" w:cs="宋体"/>
          <w:color w:val="222222"/>
          <w:spacing w:val="10"/>
          <w:kern w:val="0"/>
          <w:sz w:val="32"/>
          <w:szCs w:val="32"/>
        </w:rPr>
        <w:t>年部门财政拨款预算558.7011万元，比</w:t>
      </w:r>
      <w:r>
        <w:rPr>
          <w:rFonts w:ascii="宋体" w:hAnsi="宋体" w:cs="宋体"/>
          <w:color w:val="222222"/>
          <w:spacing w:val="10"/>
          <w:kern w:val="0"/>
          <w:sz w:val="32"/>
          <w:szCs w:val="32"/>
        </w:rPr>
        <w:t>2016</w:t>
      </w:r>
      <w:r>
        <w:rPr>
          <w:rFonts w:hint="eastAsia" w:ascii="宋体" w:hAnsi="宋体" w:cs="宋体"/>
          <w:color w:val="222222"/>
          <w:spacing w:val="10"/>
          <w:kern w:val="0"/>
          <w:sz w:val="32"/>
          <w:szCs w:val="32"/>
        </w:rPr>
        <w:t>年预算减少71.7881万元，下降12.8</w:t>
      </w:r>
      <w:r>
        <w:rPr>
          <w:rFonts w:ascii="宋体" w:hAnsi="宋体" w:cs="宋体"/>
          <w:color w:val="222222"/>
          <w:spacing w:val="10"/>
          <w:kern w:val="0"/>
          <w:sz w:val="32"/>
          <w:szCs w:val="32"/>
        </w:rPr>
        <w:t>%,</w:t>
      </w:r>
      <w:r>
        <w:rPr>
          <w:rFonts w:hint="eastAsia" w:ascii="宋体" w:hAnsi="宋体" w:cs="宋体"/>
          <w:color w:val="222222"/>
          <w:spacing w:val="10"/>
          <w:kern w:val="0"/>
          <w:sz w:val="32"/>
          <w:szCs w:val="32"/>
        </w:rPr>
        <w:t>原因是项目支出减少。</w:t>
      </w:r>
    </w:p>
    <w:p>
      <w:pPr>
        <w:ind w:firstLine="636"/>
        <w:rPr>
          <w:rFonts w:ascii="宋体" w:hAnsi="宋体" w:cs="宋体"/>
          <w:color w:val="222222"/>
          <w:spacing w:val="10"/>
          <w:kern w:val="0"/>
          <w:sz w:val="32"/>
          <w:szCs w:val="32"/>
        </w:rPr>
      </w:pPr>
      <w:r>
        <w:rPr>
          <w:rFonts w:ascii="宋体" w:hAnsi="宋体" w:cs="宋体"/>
          <w:color w:val="222222"/>
          <w:kern w:val="0"/>
          <w:sz w:val="30"/>
          <w:szCs w:val="30"/>
        </w:rPr>
        <w:t>2</w:t>
      </w:r>
      <w:r>
        <w:rPr>
          <w:rFonts w:hint="eastAsia" w:ascii="宋体" w:hAnsi="宋体" w:cs="宋体"/>
          <w:color w:val="222222"/>
          <w:kern w:val="0"/>
          <w:sz w:val="30"/>
          <w:szCs w:val="30"/>
        </w:rPr>
        <w:t>、</w:t>
      </w:r>
      <w:r>
        <w:rPr>
          <w:rFonts w:hint="eastAsia" w:ascii="宋体" w:hAnsi="宋体" w:cs="宋体"/>
          <w:color w:val="222222"/>
          <w:spacing w:val="10"/>
          <w:kern w:val="0"/>
          <w:sz w:val="32"/>
          <w:szCs w:val="32"/>
        </w:rPr>
        <w:t>“三公”经费增减变动原因说明</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2017</w:t>
      </w:r>
      <w:r>
        <w:rPr>
          <w:rFonts w:hint="eastAsia" w:ascii="宋体" w:hAnsi="宋体" w:cs="宋体"/>
          <w:color w:val="222222"/>
          <w:spacing w:val="10"/>
          <w:kern w:val="0"/>
          <w:sz w:val="32"/>
          <w:szCs w:val="32"/>
        </w:rPr>
        <w:t>年“三公”经费财政拨款预算2.256万元，比</w:t>
      </w:r>
      <w:r>
        <w:rPr>
          <w:rFonts w:ascii="宋体" w:hAnsi="宋体" w:cs="宋体"/>
          <w:color w:val="222222"/>
          <w:spacing w:val="10"/>
          <w:kern w:val="0"/>
          <w:sz w:val="32"/>
          <w:szCs w:val="32"/>
        </w:rPr>
        <w:t>2016</w:t>
      </w:r>
      <w:r>
        <w:rPr>
          <w:rFonts w:hint="eastAsia" w:ascii="宋体" w:hAnsi="宋体" w:cs="宋体"/>
          <w:color w:val="222222"/>
          <w:spacing w:val="10"/>
          <w:kern w:val="0"/>
          <w:sz w:val="32"/>
          <w:szCs w:val="32"/>
        </w:rPr>
        <w:t>年预算减增加0.016万元，增长0.7</w:t>
      </w:r>
      <w:r>
        <w:rPr>
          <w:rFonts w:ascii="宋体" w:hAnsi="宋体" w:cs="宋体"/>
          <w:color w:val="222222"/>
          <w:spacing w:val="10"/>
          <w:kern w:val="0"/>
          <w:sz w:val="32"/>
          <w:szCs w:val="32"/>
        </w:rPr>
        <w:t>%,</w:t>
      </w:r>
      <w:r>
        <w:rPr>
          <w:rFonts w:hint="eastAsia" w:ascii="宋体" w:hAnsi="宋体" w:cs="宋体"/>
          <w:color w:val="222222"/>
          <w:spacing w:val="10"/>
          <w:kern w:val="0"/>
          <w:sz w:val="32"/>
          <w:szCs w:val="32"/>
        </w:rPr>
        <w:t>原因是人员增加2名。</w:t>
      </w:r>
    </w:p>
    <w:p>
      <w:pPr>
        <w:ind w:firstLine="636"/>
        <w:rPr>
          <w:rFonts w:ascii="宋体" w:hAnsi="宋体" w:cs="宋体"/>
          <w:color w:val="222222"/>
          <w:spacing w:val="10"/>
          <w:kern w:val="0"/>
          <w:sz w:val="32"/>
          <w:szCs w:val="32"/>
        </w:rPr>
      </w:pPr>
      <w:r>
        <w:rPr>
          <w:rFonts w:ascii="宋体" w:hAnsi="宋体" w:cs="宋体"/>
          <w:color w:val="222222"/>
          <w:kern w:val="0"/>
          <w:sz w:val="30"/>
          <w:szCs w:val="30"/>
        </w:rPr>
        <w:t>3</w:t>
      </w:r>
      <w:r>
        <w:rPr>
          <w:rFonts w:hint="eastAsia" w:ascii="宋体" w:hAnsi="宋体" w:cs="宋体"/>
          <w:color w:val="222222"/>
          <w:kern w:val="0"/>
          <w:sz w:val="30"/>
          <w:szCs w:val="30"/>
        </w:rPr>
        <w:t>、</w:t>
      </w:r>
      <w:r>
        <w:rPr>
          <w:rFonts w:hint="eastAsia" w:ascii="宋体" w:hAnsi="宋体" w:cs="宋体"/>
          <w:color w:val="222222"/>
          <w:spacing w:val="10"/>
          <w:kern w:val="0"/>
          <w:sz w:val="32"/>
          <w:szCs w:val="32"/>
        </w:rPr>
        <w:t>机关运行经费增减变动原因说明</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2017</w:t>
      </w:r>
      <w:r>
        <w:rPr>
          <w:rFonts w:hint="eastAsia" w:ascii="宋体" w:hAnsi="宋体" w:cs="宋体"/>
          <w:color w:val="222222"/>
          <w:spacing w:val="10"/>
          <w:kern w:val="0"/>
          <w:sz w:val="32"/>
          <w:szCs w:val="32"/>
        </w:rPr>
        <w:t>年机关运行经费财政拨款预算12.28万元，比</w:t>
      </w:r>
      <w:r>
        <w:rPr>
          <w:rFonts w:ascii="宋体" w:hAnsi="宋体" w:cs="宋体"/>
          <w:color w:val="222222"/>
          <w:spacing w:val="10"/>
          <w:kern w:val="0"/>
          <w:sz w:val="32"/>
          <w:szCs w:val="32"/>
        </w:rPr>
        <w:t>2016</w:t>
      </w:r>
      <w:r>
        <w:rPr>
          <w:rFonts w:hint="eastAsia" w:ascii="宋体" w:hAnsi="宋体" w:cs="宋体"/>
          <w:color w:val="222222"/>
          <w:spacing w:val="10"/>
          <w:kern w:val="0"/>
          <w:sz w:val="32"/>
          <w:szCs w:val="32"/>
        </w:rPr>
        <w:t>年预算增加0.58万元，增长4.7</w:t>
      </w:r>
      <w:r>
        <w:rPr>
          <w:rFonts w:ascii="宋体" w:hAnsi="宋体" w:cs="宋体"/>
          <w:color w:val="222222"/>
          <w:spacing w:val="10"/>
          <w:kern w:val="0"/>
          <w:sz w:val="32"/>
          <w:szCs w:val="32"/>
        </w:rPr>
        <w:t>%,</w:t>
      </w:r>
      <w:r>
        <w:rPr>
          <w:rFonts w:hint="eastAsia" w:ascii="宋体" w:hAnsi="宋体" w:cs="宋体"/>
          <w:color w:val="222222"/>
          <w:spacing w:val="10"/>
          <w:kern w:val="0"/>
          <w:sz w:val="32"/>
          <w:szCs w:val="32"/>
        </w:rPr>
        <w:t>原因是人员增加2名。</w:t>
      </w:r>
    </w:p>
    <w:p>
      <w:pPr>
        <w:widowControl/>
        <w:shd w:val="clear" w:color="auto" w:fill="FFFFFF"/>
        <w:spacing w:line="404" w:lineRule="atLeast"/>
        <w:ind w:firstLine="600"/>
        <w:rPr>
          <w:rFonts w:ascii="宋体" w:hAnsi="宋体" w:cs="宋体"/>
          <w:color w:val="222222"/>
          <w:spacing w:val="10"/>
          <w:kern w:val="0"/>
          <w:sz w:val="32"/>
          <w:szCs w:val="32"/>
        </w:rPr>
      </w:pPr>
      <w:r>
        <w:rPr>
          <w:rFonts w:ascii="宋体" w:hAnsi="宋体" w:cs="宋体"/>
          <w:color w:val="222222"/>
          <w:kern w:val="0"/>
          <w:sz w:val="30"/>
          <w:szCs w:val="30"/>
        </w:rPr>
        <w:t>4</w:t>
      </w:r>
      <w:r>
        <w:rPr>
          <w:rFonts w:hint="eastAsia" w:ascii="宋体" w:hAnsi="宋体" w:cs="宋体"/>
          <w:color w:val="222222"/>
          <w:kern w:val="0"/>
          <w:sz w:val="30"/>
          <w:szCs w:val="30"/>
        </w:rPr>
        <w:t>、</w:t>
      </w:r>
      <w:r>
        <w:rPr>
          <w:rFonts w:hint="eastAsia" w:ascii="宋体" w:hAnsi="宋体" w:cs="宋体"/>
          <w:color w:val="222222"/>
          <w:spacing w:val="10"/>
          <w:kern w:val="0"/>
          <w:sz w:val="32"/>
          <w:szCs w:val="32"/>
        </w:rPr>
        <w:t>其他说明</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（1）政府购买服务指导性目录</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（2）国有资产占有使用情况</w:t>
      </w:r>
    </w:p>
    <w:p>
      <w:pPr>
        <w:ind w:firstLine="636"/>
        <w:rPr>
          <w:rFonts w:ascii="宋体" w:hAnsi="宋体" w:cs="宋体"/>
          <w:color w:val="222222"/>
          <w:spacing w:val="10"/>
          <w:kern w:val="0"/>
          <w:sz w:val="32"/>
          <w:szCs w:val="32"/>
        </w:rPr>
      </w:pPr>
      <w:r>
        <w:rPr>
          <w:rFonts w:ascii="宋体" w:hAnsi="宋体" w:cs="宋体"/>
          <w:color w:val="222222"/>
          <w:spacing w:val="10"/>
          <w:kern w:val="0"/>
          <w:sz w:val="32"/>
          <w:szCs w:val="32"/>
        </w:rPr>
        <w:t>1.</w:t>
      </w:r>
      <w:r>
        <w:rPr>
          <w:rFonts w:hint="eastAsia" w:ascii="宋体" w:hAnsi="宋体" w:cs="宋体"/>
          <w:color w:val="222222"/>
          <w:spacing w:val="10"/>
          <w:kern w:val="0"/>
          <w:sz w:val="32"/>
          <w:szCs w:val="32"/>
        </w:rPr>
        <w:t>车辆情况：公务用车1辆</w:t>
      </w:r>
    </w:p>
    <w:p>
      <w:pPr>
        <w:widowControl/>
        <w:shd w:val="clear" w:color="auto" w:fill="FFFFFF"/>
        <w:spacing w:line="404" w:lineRule="atLeast"/>
        <w:jc w:val="center"/>
        <w:rPr>
          <w:rFonts w:ascii="宋体" w:hAnsi="宋体" w:cs="宋体"/>
          <w:color w:val="222222"/>
          <w:kern w:val="0"/>
          <w:sz w:val="22"/>
        </w:rPr>
      </w:pPr>
      <w:r>
        <w:rPr>
          <w:rFonts w:hint="eastAsia" w:ascii="宋体" w:hAnsi="宋体" w:cs="宋体"/>
          <w:b/>
          <w:bCs/>
          <w:color w:val="222222"/>
          <w:kern w:val="0"/>
          <w:sz w:val="30"/>
          <w:szCs w:val="30"/>
        </w:rPr>
        <w:t>第四部分</w:t>
      </w:r>
      <w:r>
        <w:rPr>
          <w:rFonts w:ascii="宋体" w:hAnsi="宋体" w:cs="宋体"/>
          <w:b/>
          <w:bCs/>
          <w:color w:val="222222"/>
          <w:kern w:val="0"/>
          <w:sz w:val="30"/>
          <w:szCs w:val="30"/>
        </w:rPr>
        <w:t>  </w:t>
      </w:r>
      <w:r>
        <w:rPr>
          <w:rFonts w:ascii="宋体" w:hAnsi="宋体" w:cs="宋体"/>
          <w:b/>
          <w:bCs/>
          <w:color w:val="222222"/>
          <w:kern w:val="0"/>
          <w:sz w:val="30"/>
        </w:rPr>
        <w:t> </w:t>
      </w:r>
      <w:r>
        <w:rPr>
          <w:rFonts w:hint="eastAsia" w:ascii="宋体" w:hAnsi="宋体" w:cs="宋体"/>
          <w:b/>
          <w:bCs/>
          <w:color w:val="222222"/>
          <w:kern w:val="0"/>
          <w:sz w:val="30"/>
          <w:szCs w:val="30"/>
        </w:rPr>
        <w:t>名词解释</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1</w:t>
      </w:r>
      <w:r>
        <w:rPr>
          <w:rFonts w:hint="eastAsia" w:ascii="宋体" w:hAnsi="宋体" w:cs="宋体"/>
          <w:color w:val="222222"/>
          <w:spacing w:val="10"/>
          <w:kern w:val="0"/>
          <w:sz w:val="32"/>
          <w:szCs w:val="32"/>
        </w:rPr>
        <w:t>）基本支出：指为保障机构正常运转、完成日常</w:t>
      </w:r>
    </w:p>
    <w:p>
      <w:pPr>
        <w:autoSpaceDE w:val="0"/>
        <w:autoSpaceDN w:val="0"/>
        <w:adjustRightInd w:val="0"/>
        <w:rPr>
          <w:rFonts w:ascii="宋体" w:hAnsi="宋体" w:cs="宋体"/>
          <w:color w:val="222222"/>
          <w:spacing w:val="10"/>
          <w:kern w:val="0"/>
          <w:sz w:val="32"/>
          <w:szCs w:val="32"/>
        </w:rPr>
      </w:pPr>
      <w:r>
        <w:rPr>
          <w:rFonts w:hint="eastAsia" w:ascii="宋体" w:hAnsi="宋体" w:cs="宋体"/>
          <w:color w:val="222222"/>
          <w:spacing w:val="10"/>
          <w:kern w:val="0"/>
          <w:sz w:val="32"/>
          <w:szCs w:val="32"/>
        </w:rPr>
        <w:t>工作任务而发生的人员支出和公用支出。</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2</w:t>
      </w:r>
      <w:r>
        <w:rPr>
          <w:rFonts w:hint="eastAsia" w:ascii="宋体" w:hAnsi="宋体"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3</w:t>
      </w:r>
      <w:r>
        <w:rPr>
          <w:rFonts w:hint="eastAsia" w:ascii="宋体" w:hAnsi="宋体"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宋体" w:hAnsi="宋体"/>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4</w:t>
      </w:r>
      <w:r>
        <w:rPr>
          <w:rFonts w:hint="eastAsia" w:ascii="宋体" w:hAnsi="宋体" w:cs="宋体"/>
          <w:color w:val="222222"/>
          <w:spacing w:val="10"/>
          <w:kern w:val="0"/>
          <w:sz w:val="32"/>
          <w:szCs w:val="32"/>
        </w:rPr>
        <w:t>）机关运行经费：指行政单位和参照公务员法管理的事业单位使用一般公共预算安排的基本支出中的日常公用经费支出。</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33B1"/>
    <w:rsid w:val="00091371"/>
    <w:rsid w:val="000D0B51"/>
    <w:rsid w:val="001558F9"/>
    <w:rsid w:val="001807F4"/>
    <w:rsid w:val="001F453B"/>
    <w:rsid w:val="00253E0D"/>
    <w:rsid w:val="00260229"/>
    <w:rsid w:val="002B27C6"/>
    <w:rsid w:val="003833B1"/>
    <w:rsid w:val="003C04E9"/>
    <w:rsid w:val="003C64FB"/>
    <w:rsid w:val="003E3CD6"/>
    <w:rsid w:val="003E4F5D"/>
    <w:rsid w:val="0044396F"/>
    <w:rsid w:val="007A7E3D"/>
    <w:rsid w:val="008722E7"/>
    <w:rsid w:val="00964743"/>
    <w:rsid w:val="009E261F"/>
    <w:rsid w:val="00A66203"/>
    <w:rsid w:val="00AA420A"/>
    <w:rsid w:val="00AF7612"/>
    <w:rsid w:val="00C11311"/>
    <w:rsid w:val="00C31FE9"/>
    <w:rsid w:val="00D96BC0"/>
    <w:rsid w:val="00DE0B63"/>
    <w:rsid w:val="00EA2B8D"/>
    <w:rsid w:val="00ED01F2"/>
    <w:rsid w:val="00F457AB"/>
    <w:rsid w:val="25063DD6"/>
    <w:rsid w:val="60CC1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p"/>
    <w:basedOn w:val="1"/>
    <w:uiPriority w:val="0"/>
    <w:pPr>
      <w:widowControl/>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208</Words>
  <Characters>1186</Characters>
  <Lines>9</Lines>
  <Paragraphs>2</Paragraphs>
  <TotalTime>5</TotalTime>
  <ScaleCrop>false</ScaleCrop>
  <LinksUpToDate>false</LinksUpToDate>
  <CharactersWithSpaces>1392</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2018-11-15T03:12:00Z</dcterms:created>
  <dc:creator>user</dc:creator>
  <cp:lastModifiedBy>Administrator</cp:lastModifiedBy>
  <dcterms:modified xsi:type="dcterms:W3CDTF">2018-11-15T03:16:36Z</dcterms:modified>
  <dc:title>永和县发展改革与经济信息化局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