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永和县水务局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pacing w:val="10"/>
          <w:kern w:val="0"/>
          <w:sz w:val="32"/>
          <w:szCs w:val="32"/>
        </w:rPr>
        <w:t>主要职能职责：</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一）负责保障水资源的合理开发利用。贯彻执行国家和省市有关水利工作的方针政策、法律法规和规章，拟定全县水利发展中长期规划，组织起草全县水利工作的政策措施和实施办法并监督实施；负责提出水利建设投资安排建议；负责县级水利资金和水利国有资产监督管理工作；提出有关水利价格、收费、信贷、税收的政策建议。</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二）负责生活、生产经营和生态环境用水的统筹协调和保障。实施水资源的统一监督管理。组织拟定全县水中长期供求计划、水量分配方案并监督实施；负责重点调水工程的水资源调度；组织实施取水许可、水资源有偿使用、水资源论证等制度；指导水利行业供水。</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三）承担水资源保护和节约用水的责任。按照国家资源与环境保护的有关法律法规和标准，组织编制全县水资源保护规划；组织拟定重要河道、水库的水功能区划并监督实施；核定水域纳污能力，提出限制排污总量意见，指导入河排污口设置工作；指导饮用水水源保护、地下水资源开发利用和保护工作；拟定节约用水政策，指导和推动节水型社会建设。</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四）组织、协调、监督、指挥全县防汛防潮抗旱工作，承担县政府防汛抗旱指挥部的日常工作。负责对土地利用总体规划、城市规划和其他涉及防洪、防潮的规划、重大建设项目布局的防洪、防潮论证提出意见；指导城市防洪、防潮工作，发布水利信息，管理水利信息网络，对较大河道、水库和重要水利工程实施防汛抗旱调度；指导水利突发公共事件的应急管理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五）指导水利工程建设与管理工作。指导水利设施、水域及其岸线的管理与保护；指导河道、水库及河口滩涂的治理和开发；组织实施具有控制性的或跨乡镇（街道）的重要水利工程建设与运行管理；组织实施水利工程建设有关制度；指导水利建设市场的监督管理；按规定权限审查河道管理范围内建设项目、工程建设方案；指导防潮堤建设与管理；负责水利移民工作的监督管理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（六）指导农村水利工作。组织协调农田水利基本建设、农村饮水、节水灌溉、乡镇（街道）供水、灌区管理、机井建设工作，指导水利社会化服务体系建设和农村水利工程产权制度改革工作。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七）负责水土保持工作。组织编制水土保持和水生态建设规划并监督实施；负责全县水土流失综合防治、监测预报并定期公告；归口管理全县农村“荒沟、荒丘、荒滩”治理开发的管理工作；负责开发建设项目水土保持方案的审批、监督实施和水土保持设施的验收工作；承担县水土保持委员会的日常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（八）组织指导水政监察和水行政执法，负责重大涉水违法事件的查处，调处部门间和乡镇（街道）间的水事纠纷，受县政府委托协调处理县际间的水事纠纷，指导水利行政事业性收费的征收管理工作。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（九）负责重点水利工程安全生产监督管理工作；指导水利行业安全生产工作；组织实施水利工程质量和安全监督。</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 十)负责水文工作。负责对地表水和地下水水量、水质实施监测；发布雨情、水情等水文水资源信息、情报预报和水资源公报。</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 十一 )负责本部门及部门职责范围内的安全工作。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 十二)承办县委、县政府交办的其他事项。</w:t>
      </w:r>
    </w:p>
    <w:p>
      <w:pPr>
        <w:widowControl/>
        <w:shd w:val="clear" w:color="auto" w:fill="FFFFFF"/>
        <w:spacing w:line="404" w:lineRule="atLeast"/>
        <w:ind w:firstLine="602"/>
        <w:jc w:val="left"/>
        <w:rPr>
          <w:rFonts w:hint="eastAsia" w:ascii="仿宋" w:hAnsi="仿宋" w:eastAsia="仿宋" w:cs="仿宋"/>
          <w:color w:val="000000"/>
          <w:sz w:val="32"/>
          <w:szCs w:val="32"/>
          <w:shd w:val="clear" w:color="auto" w:fill="FFFFFF"/>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部门预算单位构成：</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（1）机构情况</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全局共有独立编制机构 1个，下设</w:t>
      </w:r>
      <w:r>
        <w:rPr>
          <w:rFonts w:hint="eastAsia" w:ascii="仿宋" w:hAnsi="仿宋" w:eastAsia="仿宋" w:cs="仿宋"/>
          <w:sz w:val="32"/>
          <w:szCs w:val="32"/>
          <w:lang w:eastAsia="zh-CN"/>
        </w:rPr>
        <w:t>水资办、水保站、防汛抗旱办公室</w:t>
      </w:r>
      <w:r>
        <w:rPr>
          <w:rFonts w:hint="eastAsia" w:ascii="仿宋" w:hAnsi="仿宋" w:eastAsia="仿宋" w:cs="仿宋"/>
          <w:sz w:val="32"/>
          <w:szCs w:val="32"/>
        </w:rPr>
        <w:t>和</w:t>
      </w:r>
      <w:r>
        <w:rPr>
          <w:rFonts w:hint="eastAsia" w:ascii="仿宋" w:hAnsi="仿宋" w:eastAsia="仿宋" w:cs="仿宋"/>
          <w:sz w:val="32"/>
          <w:szCs w:val="32"/>
          <w:lang w:val="en-US" w:eastAsia="zh-CN"/>
        </w:rPr>
        <w:t>5</w:t>
      </w:r>
      <w:r>
        <w:rPr>
          <w:rFonts w:hint="eastAsia" w:ascii="仿宋" w:hAnsi="仿宋" w:eastAsia="仿宋" w:cs="仿宋"/>
          <w:sz w:val="32"/>
          <w:szCs w:val="32"/>
        </w:rPr>
        <w:t>个</w:t>
      </w:r>
      <w:r>
        <w:rPr>
          <w:rFonts w:hint="eastAsia" w:ascii="仿宋" w:hAnsi="仿宋" w:eastAsia="仿宋" w:cs="仿宋"/>
          <w:sz w:val="32"/>
          <w:szCs w:val="32"/>
          <w:lang w:eastAsia="zh-CN"/>
        </w:rPr>
        <w:t>乡镇水管站</w:t>
      </w:r>
      <w:r>
        <w:rPr>
          <w:rFonts w:hint="eastAsia" w:ascii="仿宋" w:hAnsi="仿宋" w:eastAsia="仿宋" w:cs="仿宋"/>
          <w:sz w:val="32"/>
          <w:szCs w:val="32"/>
        </w:rPr>
        <w:t xml:space="preserve">。 </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（2）人员情况</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①编制：编制办下发文件编制为 </w:t>
      </w:r>
      <w:r>
        <w:rPr>
          <w:rFonts w:hint="eastAsia" w:ascii="仿宋" w:hAnsi="仿宋" w:eastAsia="仿宋" w:cs="仿宋"/>
          <w:sz w:val="32"/>
          <w:szCs w:val="32"/>
          <w:lang w:val="en-US" w:eastAsia="zh-CN"/>
        </w:rPr>
        <w:t>52</w:t>
      </w:r>
      <w:r>
        <w:rPr>
          <w:rFonts w:hint="eastAsia" w:ascii="仿宋" w:hAnsi="仿宋" w:eastAsia="仿宋" w:cs="仿宋"/>
          <w:sz w:val="32"/>
          <w:szCs w:val="32"/>
        </w:rPr>
        <w:t>人。</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②人员：全局年底在岗人数5</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人，比上年减少</w:t>
      </w:r>
      <w:r>
        <w:rPr>
          <w:rFonts w:hint="eastAsia" w:ascii="仿宋" w:hAnsi="仿宋" w:eastAsia="仿宋" w:cs="仿宋"/>
          <w:sz w:val="32"/>
          <w:szCs w:val="32"/>
          <w:lang w:val="en-US" w:eastAsia="zh-CN"/>
        </w:rPr>
        <w:t>1</w:t>
      </w:r>
      <w:r>
        <w:rPr>
          <w:rFonts w:hint="eastAsia" w:ascii="仿宋" w:hAnsi="仿宋" w:eastAsia="仿宋" w:cs="仿宋"/>
          <w:sz w:val="32"/>
          <w:szCs w:val="32"/>
        </w:rPr>
        <w:t>人（到龄退休）。</w:t>
      </w:r>
    </w:p>
    <w:p>
      <w:pPr>
        <w:pStyle w:val="11"/>
        <w:spacing w:before="0" w:beforeAutospacing="0" w:after="0" w:afterAutospacing="0" w:line="528" w:lineRule="auto"/>
        <w:ind w:firstLine="642"/>
        <w:rPr>
          <w:rFonts w:hint="eastAsia" w:ascii="仿宋" w:hAnsi="仿宋" w:eastAsia="仿宋" w:cs="仿宋"/>
          <w:color w:val="000000"/>
          <w:sz w:val="32"/>
          <w:szCs w:val="32"/>
        </w:rPr>
      </w:pPr>
      <w:bookmarkStart w:id="0" w:name="_GoBack"/>
      <w:bookmarkEnd w:id="0"/>
      <w:r>
        <w:rPr>
          <w:rFonts w:hint="eastAsia" w:ascii="仿宋" w:hAnsi="仿宋" w:eastAsia="仿宋" w:cs="仿宋"/>
          <w:sz w:val="32"/>
          <w:szCs w:val="32"/>
        </w:rPr>
        <w:t>（3）财政总供养人数</w:t>
      </w:r>
      <w:r>
        <w:rPr>
          <w:rFonts w:hint="eastAsia" w:ascii="仿宋" w:hAnsi="仿宋" w:eastAsia="仿宋" w:cs="仿宋"/>
          <w:sz w:val="32"/>
          <w:szCs w:val="32"/>
          <w:lang w:val="en-US" w:eastAsia="zh-CN"/>
        </w:rPr>
        <w:t>50</w:t>
      </w:r>
      <w:r>
        <w:rPr>
          <w:rFonts w:hint="eastAsia" w:ascii="仿宋" w:hAnsi="仿宋" w:eastAsia="仿宋" w:cs="仿宋"/>
          <w:sz w:val="32"/>
          <w:szCs w:val="32"/>
        </w:rPr>
        <w:t>人</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2017年度部门预算报表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2017年度部门预算情况说明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1、2017年度部门预算数据变动情况及原因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水务局2017年部门财政拨款预算475.9万元，比2016年预算增加69.6万元，增长17.1%,原因是工资标准提高以及职称变动工资增加；新增2个项目支出。</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水务局2017年“三公”经费财政拨款预算2.4万元，比2016年预算减少0.008万元，下降0.3%,原因是1人退休，公务接待费减少80元。</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水务局2017年机关运行经费财政拨款预算17万元，比2016年预算减少0.28万元，下降1.6%,原因是1人退休，机关运行经费减少2800元。</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（1）政府采购情况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2017年水务局无县级预算政府采购项目。</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1.车辆情况：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水务局有防汛应急车1辆</w:t>
      </w:r>
    </w:p>
    <w:p>
      <w:pPr>
        <w:numPr>
          <w:ilvl w:val="0"/>
          <w:numId w:val="1"/>
        </w:num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房屋情况：</w:t>
      </w:r>
    </w:p>
    <w:p>
      <w:pPr>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有办公楼一座</w:t>
      </w:r>
    </w:p>
    <w:p>
      <w:pPr>
        <w:numPr>
          <w:ilvl w:val="0"/>
          <w:numId w:val="1"/>
        </w:num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其他国有资产占有使用情况。</w:t>
      </w:r>
    </w:p>
    <w:p>
      <w:pPr>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其他资产均为一般设备。</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（4）绩效管理情况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2017年水务局实行绩效目标管理的项目0个，涉及一般公共预算当年拨款0万元。</w:t>
      </w: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hint="eastAsia" w:ascii="仿宋" w:hAnsi="仿宋" w:eastAsia="仿宋" w:cs="仿宋"/>
          <w:color w:val="222222"/>
          <w:kern w:val="0"/>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5EAB"/>
    <w:multiLevelType w:val="singleLevel"/>
    <w:tmpl w:val="58DB5EA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133DD9"/>
    <w:rsid w:val="004121EF"/>
    <w:rsid w:val="00546EDA"/>
    <w:rsid w:val="005A4A16"/>
    <w:rsid w:val="006762C7"/>
    <w:rsid w:val="00746D98"/>
    <w:rsid w:val="007937DA"/>
    <w:rsid w:val="009604F6"/>
    <w:rsid w:val="00AC6435"/>
    <w:rsid w:val="00EC6157"/>
    <w:rsid w:val="00FC5F55"/>
    <w:rsid w:val="1DD9372F"/>
    <w:rsid w:val="1F2F69CF"/>
    <w:rsid w:val="507414B2"/>
    <w:rsid w:val="5AB64D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222222"/>
      <w:u w:val="none"/>
    </w:rPr>
  </w:style>
  <w:style w:type="character" w:styleId="6">
    <w:name w:val="Hyperlink"/>
    <w:basedOn w:val="4"/>
    <w:unhideWhenUsed/>
    <w:qFormat/>
    <w:uiPriority w:val="99"/>
    <w:rPr>
      <w:color w:val="222222"/>
      <w:u w:val="none"/>
    </w:rPr>
  </w:style>
  <w:style w:type="character" w:customStyle="1" w:styleId="8">
    <w:name w:val="apple-converted-space"/>
    <w:basedOn w:val="4"/>
    <w:qFormat/>
    <w:uiPriority w:val="0"/>
  </w:style>
  <w:style w:type="paragraph" w:customStyle="1" w:styleId="9">
    <w:name w:val="列出段落1"/>
    <w:basedOn w:val="1"/>
    <w:qFormat/>
    <w:uiPriority w:val="34"/>
    <w:pPr>
      <w:ind w:firstLine="420" w:firstLineChars="200"/>
    </w:pPr>
  </w:style>
  <w:style w:type="character" w:customStyle="1" w:styleId="10">
    <w:name w:val="v"/>
    <w:basedOn w:val="4"/>
    <w:qFormat/>
    <w:uiPriority w:val="0"/>
  </w:style>
  <w:style w:type="paragraph" w:customStyle="1" w:styleId="11">
    <w:name w:val="p"/>
    <w:basedOn w:val="1"/>
    <w:qFormat/>
    <w:uiPriority w:val="0"/>
    <w:pPr>
      <w:widowControl/>
      <w:spacing w:before="100" w:beforeAutospacing="1" w:after="100" w:afterAutospacing="1"/>
    </w:pPr>
    <w:rPr>
      <w:rFonts w:ascii="宋体" w:hAnsi="宋体" w:cs="宋体"/>
      <w:kern w:val="0"/>
      <w:sz w:val="24"/>
    </w:rPr>
  </w:style>
  <w:style w:type="character" w:customStyle="1" w:styleId="12">
    <w:name w:val="页眉 Char"/>
    <w:basedOn w:val="4"/>
    <w:link w:val="3"/>
    <w:semiHidden/>
    <w:qFormat/>
    <w:uiPriority w:val="99"/>
    <w:rPr>
      <w:rFonts w:asciiTheme="minorHAnsi" w:hAnsiTheme="minorHAnsi" w:eastAsiaTheme="minorEastAsia" w:cstheme="minorBidi"/>
      <w:kern w:val="2"/>
      <w:sz w:val="18"/>
      <w:szCs w:val="18"/>
    </w:rPr>
  </w:style>
  <w:style w:type="character" w:customStyle="1" w:styleId="13">
    <w:name w:val="页脚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331</Words>
  <Characters>1893</Characters>
  <Lines>15</Lines>
  <Paragraphs>4</Paragraphs>
  <TotalTime>1</TotalTime>
  <ScaleCrop>false</ScaleCrop>
  <LinksUpToDate>false</LinksUpToDate>
  <CharactersWithSpaces>2220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冯蕾</cp:lastModifiedBy>
  <dcterms:modified xsi:type="dcterms:W3CDTF">2018-11-16T04:21:50Z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