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Lines="0" w:beforeAutospacing="0" w:after="0" w:afterLines="0" w:afterAutospacing="0" w:line="600" w:lineRule="exact"/>
        <w:ind w:left="0" w:right="0"/>
        <w:jc w:val="center"/>
        <w:rPr>
          <w:rFonts w:hint="eastAsia" w:ascii="黑体" w:hAnsi="Calibri" w:eastAsia="黑体" w:cs="宋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ascii="黑体" w:hAnsi="Calibri" w:eastAsia="黑体" w:cs="宋体"/>
          <w:color w:val="000000"/>
          <w:kern w:val="0"/>
          <w:sz w:val="44"/>
          <w:szCs w:val="44"/>
          <w:lang w:val="en-US" w:eastAsia="zh-CN" w:bidi="ar"/>
        </w:rPr>
        <w:t>永和县</w:t>
      </w:r>
      <w:r>
        <w:rPr>
          <w:rFonts w:hint="eastAsia" w:ascii="黑体" w:hAnsi="Calibri" w:eastAsia="黑体" w:cs="宋体"/>
          <w:color w:val="000000"/>
          <w:kern w:val="0"/>
          <w:sz w:val="44"/>
          <w:szCs w:val="44"/>
          <w:lang w:val="en-US" w:eastAsia="zh-CN" w:bidi="ar"/>
        </w:rPr>
        <w:t>中</w:t>
      </w:r>
      <w:bookmarkStart w:id="0" w:name="_GoBack"/>
      <w:bookmarkEnd w:id="0"/>
      <w:r>
        <w:rPr>
          <w:rFonts w:hint="eastAsia" w:ascii="黑体" w:hAnsi="Calibri" w:eastAsia="黑体" w:cs="宋体"/>
          <w:color w:val="000000"/>
          <w:kern w:val="0"/>
          <w:sz w:val="44"/>
          <w:szCs w:val="44"/>
          <w:lang w:val="en-US" w:eastAsia="zh-CN" w:bidi="ar"/>
        </w:rPr>
        <w:t>医院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Lines="0" w:beforeAutospacing="0" w:after="0" w:afterLines="0" w:afterAutospacing="0" w:line="600" w:lineRule="exact"/>
        <w:ind w:left="0" w:right="0"/>
        <w:jc w:val="center"/>
        <w:rPr>
          <w:rFonts w:hint="eastAsia" w:ascii="黑体" w:hAnsi="Calibri" w:eastAsia="黑体" w:cs="宋体"/>
          <w:color w:val="000000"/>
          <w:kern w:val="0"/>
          <w:sz w:val="44"/>
          <w:szCs w:val="44"/>
        </w:rPr>
      </w:pPr>
      <w:r>
        <w:rPr>
          <w:rFonts w:hint="eastAsia" w:ascii="黑体" w:hAnsi="Calibri" w:eastAsia="黑体" w:cs="宋体"/>
          <w:color w:val="000000"/>
          <w:kern w:val="0"/>
          <w:sz w:val="44"/>
          <w:szCs w:val="44"/>
          <w:lang w:val="en-US" w:eastAsia="zh-CN" w:bidi="ar"/>
        </w:rPr>
        <w:t>2017年度部门决算说明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Lines="0" w:beforeAutospacing="0" w:after="0" w:afterLines="0" w:afterAutospacing="0" w:line="600" w:lineRule="exact"/>
        <w:ind w:left="0" w:right="0"/>
        <w:jc w:val="center"/>
        <w:rPr>
          <w:rFonts w:hint="eastAsia" w:ascii="黑体" w:hAnsi="Calibri" w:eastAsia="黑体" w:cs="宋体"/>
          <w:color w:val="000000"/>
          <w:kern w:val="0"/>
          <w:sz w:val="36"/>
          <w:szCs w:val="36"/>
        </w:rPr>
      </w:pPr>
      <w:r>
        <w:rPr>
          <w:rFonts w:hint="eastAsia" w:ascii="黑体" w:hAnsi="Calibri" w:eastAsia="黑体" w:cs="宋体"/>
          <w:color w:val="000000"/>
          <w:kern w:val="0"/>
          <w:sz w:val="36"/>
          <w:szCs w:val="36"/>
          <w:lang w:val="en-US" w:eastAsia="zh-CN" w:bidi="ar"/>
        </w:rPr>
        <w:t>第一部门   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right="0" w:rightChars="0"/>
        <w:jc w:val="left"/>
        <w:rPr>
          <w:rFonts w:hint="default" w:ascii="Calibri" w:hAnsi="Calibri" w:eastAsia="宋体" w:cs="Times New Roman"/>
          <w:color w:val="222222"/>
          <w:kern w:val="2"/>
          <w:sz w:val="21"/>
          <w:szCs w:val="21"/>
        </w:rPr>
      </w:pPr>
      <w:r>
        <w:rPr>
          <w:rFonts w:hint="eastAsia" w:ascii="黑体" w:hAnsi="Calibri" w:eastAsia="黑体" w:cs="宋体"/>
          <w:color w:val="000000"/>
          <w:kern w:val="0"/>
          <w:sz w:val="32"/>
          <w:szCs w:val="32"/>
          <w:lang w:val="en-US" w:eastAsia="zh-CN" w:bidi="ar"/>
        </w:rPr>
        <w:t>一、主要职能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right="0" w:rightChars="0"/>
        <w:jc w:val="left"/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</w:rPr>
      </w:pPr>
      <w:r>
        <w:rPr>
          <w:rFonts w:hint="eastAsia" w:ascii="黑体" w:hAnsi="Calibri" w:eastAsia="黑体" w:cs="宋体"/>
          <w:color w:val="000000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我院为卫计局下属政府办非营利性事业单位。宗旨：以中医中药为主，为人民身体健康提供中西医医疗、预防、保健、计划生育指导等医疗卫生服务。业务范围：内科、外科、妇科、皮肤科、医学检验科、医学影像科、中医科（内科专业、外科专业、妇科专业、儿科专业、口腔科专、针灸科专业、推拿科专业、康复医学专业、预防保健科&lt;治未病&gt;专业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6" w:beforeAutospacing="0" w:after="0" w:afterAutospacing="0" w:line="240" w:lineRule="atLeast"/>
        <w:ind w:left="0" w:right="120" w:firstLine="640" w:firstLineChars="200"/>
        <w:jc w:val="both"/>
        <w:rPr>
          <w:rFonts w:hint="default" w:ascii="仿宋_GB2312" w:hAnsi="微软雅黑" w:eastAsia="仿宋_GB2312" w:cs="仿宋_GB2312"/>
          <w:color w:val="222222"/>
          <w:kern w:val="0"/>
          <w:sz w:val="32"/>
          <w:szCs w:val="32"/>
        </w:rPr>
      </w:pPr>
      <w:r>
        <w:rPr>
          <w:rFonts w:hint="default" w:ascii="仿宋_GB2312" w:hAnsi="微软雅黑" w:eastAsia="仿宋_GB2312" w:cs="仿宋_GB2312"/>
          <w:color w:val="222222"/>
          <w:kern w:val="0"/>
          <w:sz w:val="32"/>
          <w:szCs w:val="32"/>
        </w:rPr>
        <w:t>（一）为人民群众提供中西医医疗、预防、保健、康复等医疗卫生服务。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6" w:beforeAutospacing="0" w:after="0" w:afterAutospacing="0" w:line="240" w:lineRule="atLeast"/>
        <w:ind w:left="0" w:right="120" w:firstLine="640" w:firstLineChars="200"/>
        <w:jc w:val="both"/>
        <w:rPr>
          <w:rFonts w:hint="default" w:ascii="仿宋_GB2312" w:hAnsi="微软雅黑" w:eastAsia="仿宋_GB2312" w:cs="仿宋_GB2312"/>
          <w:color w:val="222222"/>
          <w:kern w:val="0"/>
          <w:sz w:val="32"/>
          <w:szCs w:val="32"/>
        </w:rPr>
      </w:pPr>
      <w:r>
        <w:rPr>
          <w:rFonts w:hint="default" w:ascii="仿宋_GB2312" w:hAnsi="微软雅黑" w:eastAsia="仿宋_GB2312" w:cs="仿宋_GB2312"/>
          <w:color w:val="222222"/>
          <w:kern w:val="0"/>
          <w:sz w:val="32"/>
          <w:szCs w:val="32"/>
        </w:rPr>
        <w:t>（二）贯彻落实医药卫生体制改革、中西医并重方针和国家中医药法律法规，执行中医药政策；拟定实施中医药、民族医药和中西医结合发展战略、规划；指导发展中医药和中西医结合业务建设。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6" w:beforeAutospacing="0" w:after="0" w:afterAutospacing="0" w:line="240" w:lineRule="atLeast"/>
        <w:ind w:left="0" w:right="120" w:firstLine="640" w:firstLineChars="200"/>
        <w:jc w:val="both"/>
        <w:rPr>
          <w:rFonts w:hint="default" w:ascii="仿宋_GB2312" w:hAnsi="微软雅黑" w:eastAsia="仿宋_GB2312" w:cs="仿宋_GB2312"/>
          <w:color w:val="222222"/>
          <w:kern w:val="0"/>
          <w:sz w:val="32"/>
          <w:szCs w:val="32"/>
        </w:rPr>
      </w:pPr>
      <w:r>
        <w:rPr>
          <w:rFonts w:hint="default" w:ascii="仿宋_GB2312" w:hAnsi="微软雅黑" w:eastAsia="仿宋_GB2312" w:cs="仿宋_GB2312"/>
          <w:color w:val="222222"/>
          <w:kern w:val="0"/>
          <w:sz w:val="32"/>
          <w:szCs w:val="32"/>
        </w:rPr>
        <w:t>（三）确保全县人民中西医疗健康需求，建立与地方经济发展相适应的中西医结合医疗环境。加强中医医院标准化管理。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right="0" w:rightChars="0"/>
        <w:jc w:val="left"/>
        <w:rPr>
          <w:rFonts w:hint="eastAsia" w:ascii="黑体" w:hAnsi="宋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  <w:t>二、部门决算单位构成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50" w:lineRule="atLeast"/>
        <w:ind w:left="600" w:right="600"/>
        <w:jc w:val="both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永和县中医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医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决算只包括一个本级单位。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50" w:lineRule="atLeast"/>
        <w:ind w:left="600" w:right="600"/>
        <w:jc w:val="center"/>
        <w:rPr>
          <w:rFonts w:hint="eastAsia" w:ascii="仿宋" w:hAnsi="仿宋" w:eastAsia="仿宋" w:cs="仿宋"/>
          <w:b/>
          <w:color w:val="000000"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color w:val="000000"/>
          <w:kern w:val="0"/>
          <w:sz w:val="36"/>
          <w:szCs w:val="36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50" w:lineRule="atLeast"/>
        <w:ind w:left="600" w:right="600" w:firstLine="723" w:firstLineChars="200"/>
        <w:jc w:val="both"/>
        <w:rPr>
          <w:rFonts w:hint="eastAsia" w:ascii="仿宋" w:hAnsi="仿宋" w:eastAsia="仿宋" w:cs="仿宋"/>
          <w:b/>
          <w:color w:val="000000"/>
          <w:kern w:val="0"/>
          <w:sz w:val="36"/>
          <w:szCs w:val="3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50" w:lineRule="atLeast"/>
        <w:ind w:left="600" w:right="600" w:firstLine="723" w:firstLineChars="200"/>
        <w:jc w:val="both"/>
        <w:rPr>
          <w:rFonts w:hint="eastAsia" w:ascii="仿宋" w:hAnsi="仿宋" w:eastAsia="仿宋" w:cs="仿宋"/>
          <w:b/>
          <w:color w:val="000000"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color w:val="000000"/>
          <w:kern w:val="0"/>
          <w:sz w:val="36"/>
          <w:szCs w:val="36"/>
        </w:rPr>
        <w:t>第二部门   201</w:t>
      </w:r>
      <w:r>
        <w:rPr>
          <w:rFonts w:hint="eastAsia" w:ascii="仿宋" w:hAnsi="仿宋" w:eastAsia="仿宋" w:cs="仿宋"/>
          <w:b/>
          <w:color w:val="000000"/>
          <w:kern w:val="0"/>
          <w:sz w:val="36"/>
          <w:szCs w:val="36"/>
          <w:lang w:val="en-US" w:eastAsia="zh-CN"/>
        </w:rPr>
        <w:t>7</w:t>
      </w:r>
      <w:r>
        <w:rPr>
          <w:rFonts w:hint="eastAsia" w:ascii="仿宋" w:hAnsi="仿宋" w:eastAsia="仿宋" w:cs="仿宋"/>
          <w:b/>
          <w:color w:val="000000"/>
          <w:kern w:val="0"/>
          <w:sz w:val="36"/>
          <w:szCs w:val="36"/>
        </w:rPr>
        <w:t>年度部门决算报表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50" w:lineRule="atLeast"/>
        <w:ind w:left="600" w:right="600" w:firstLine="640" w:firstLineChars="200"/>
        <w:jc w:val="both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本部门内容见附表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50" w:lineRule="atLeast"/>
        <w:ind w:left="600" w:right="600"/>
        <w:jc w:val="center"/>
        <w:rPr>
          <w:rFonts w:hint="eastAsia" w:ascii="仿宋" w:hAnsi="仿宋" w:eastAsia="仿宋" w:cs="仿宋"/>
          <w:b/>
          <w:color w:val="000000"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color w:val="000000"/>
          <w:kern w:val="0"/>
          <w:sz w:val="36"/>
          <w:szCs w:val="36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color w:val="000000"/>
          <w:kern w:val="0"/>
          <w:sz w:val="36"/>
          <w:szCs w:val="36"/>
        </w:rPr>
        <w:t>第三部门   201</w:t>
      </w:r>
      <w:r>
        <w:rPr>
          <w:rFonts w:hint="eastAsia" w:ascii="仿宋" w:hAnsi="仿宋" w:eastAsia="仿宋" w:cs="仿宋"/>
          <w:b/>
          <w:color w:val="000000"/>
          <w:kern w:val="0"/>
          <w:sz w:val="36"/>
          <w:szCs w:val="36"/>
          <w:lang w:val="en-US" w:eastAsia="zh-CN"/>
        </w:rPr>
        <w:t>7</w:t>
      </w:r>
      <w:r>
        <w:rPr>
          <w:rFonts w:hint="eastAsia" w:ascii="仿宋" w:hAnsi="仿宋" w:eastAsia="仿宋" w:cs="仿宋"/>
          <w:b/>
          <w:color w:val="000000"/>
          <w:kern w:val="0"/>
          <w:sz w:val="36"/>
          <w:szCs w:val="36"/>
        </w:rPr>
        <w:t>年度部门决算情况说明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eastAsia" w:ascii="仿宋" w:hAnsi="仿宋" w:eastAsia="仿宋" w:cs="仿宋"/>
          <w:color w:val="222222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2"/>
          <w:sz w:val="32"/>
          <w:szCs w:val="32"/>
          <w:lang w:val="en-US" w:eastAsia="zh-CN" w:bidi="ar"/>
        </w:rPr>
        <w:t>我院在填列2017年决算时与预算相衔接，报表含盖了本单位的全部收支内容。并在编制决算报表前，与县财政局国库股认真核对本年度预算收支数字和各项缴拨款项，决算报表据实填列，账表一致，全面反映本系统资产、收支、结余情况。现将今年的决算报表做如下说明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" w:hAnsi="仿宋" w:eastAsia="仿宋" w:cs="仿宋"/>
          <w:color w:val="222222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2"/>
          <w:sz w:val="32"/>
          <w:szCs w:val="32"/>
        </w:rPr>
        <w:t xml:space="preserve">   一、部门基本情况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" w:hAnsi="仿宋" w:eastAsia="仿宋" w:cs="仿宋"/>
          <w:color w:val="222222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2"/>
          <w:sz w:val="32"/>
          <w:szCs w:val="32"/>
        </w:rPr>
        <w:t xml:space="preserve">    1、机构情况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2"/>
          <w:sz w:val="32"/>
          <w:szCs w:val="32"/>
        </w:rPr>
        <w:t>人员情况及增减变动原因</w:t>
      </w:r>
      <w:r>
        <w:rPr>
          <w:rFonts w:hint="eastAsia" w:eastAsia="仿宋_GB2312"/>
          <w:kern w:val="0"/>
          <w:sz w:val="32"/>
          <w:szCs w:val="32"/>
        </w:rPr>
        <w:t>我单位核定编制人数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81</w:t>
      </w:r>
      <w:r>
        <w:rPr>
          <w:rFonts w:hint="eastAsia" w:eastAsia="仿宋_GB2312"/>
          <w:kern w:val="0"/>
          <w:sz w:val="32"/>
          <w:szCs w:val="32"/>
        </w:rPr>
        <w:t>人，201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eastAsia="仿宋_GB2312"/>
          <w:kern w:val="0"/>
          <w:sz w:val="32"/>
          <w:szCs w:val="32"/>
        </w:rPr>
        <w:t>年底配置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eastAsia="仿宋_GB2312"/>
          <w:kern w:val="0"/>
          <w:sz w:val="32"/>
          <w:szCs w:val="32"/>
        </w:rPr>
        <w:t>人，行政编制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/>
          <w:kern w:val="0"/>
          <w:sz w:val="32"/>
          <w:szCs w:val="32"/>
        </w:rPr>
        <w:t>人，事业编制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63</w:t>
      </w:r>
      <w:r>
        <w:rPr>
          <w:rFonts w:hint="eastAsia" w:eastAsia="仿宋_GB2312"/>
          <w:kern w:val="0"/>
          <w:sz w:val="32"/>
          <w:szCs w:val="32"/>
        </w:rPr>
        <w:t>人。其中：</w:t>
      </w:r>
      <w:r>
        <w:rPr>
          <w:rFonts w:hint="eastAsia" w:eastAsia="仿宋_GB2312"/>
          <w:kern w:val="0"/>
          <w:sz w:val="32"/>
          <w:szCs w:val="32"/>
          <w:lang w:eastAsia="zh-CN"/>
        </w:rPr>
        <w:t>院</w:t>
      </w:r>
      <w:r>
        <w:rPr>
          <w:rFonts w:hint="eastAsia" w:eastAsia="仿宋_GB2312"/>
          <w:kern w:val="0"/>
          <w:sz w:val="32"/>
          <w:szCs w:val="32"/>
        </w:rPr>
        <w:t>长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eastAsia="仿宋_GB2312"/>
          <w:kern w:val="0"/>
          <w:sz w:val="32"/>
          <w:szCs w:val="32"/>
        </w:rPr>
        <w:t>名，副</w:t>
      </w:r>
      <w:r>
        <w:rPr>
          <w:rFonts w:hint="eastAsia" w:eastAsia="仿宋_GB2312"/>
          <w:kern w:val="0"/>
          <w:sz w:val="32"/>
          <w:szCs w:val="32"/>
          <w:lang w:eastAsia="zh-CN"/>
        </w:rPr>
        <w:t>院</w:t>
      </w:r>
      <w:r>
        <w:rPr>
          <w:rFonts w:hint="eastAsia" w:eastAsia="仿宋_GB2312"/>
          <w:kern w:val="0"/>
          <w:sz w:val="32"/>
          <w:szCs w:val="32"/>
        </w:rPr>
        <w:t>长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/>
          <w:kern w:val="0"/>
          <w:sz w:val="32"/>
          <w:szCs w:val="32"/>
        </w:rPr>
        <w:t>名，其他人员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58</w:t>
      </w:r>
      <w:r>
        <w:rPr>
          <w:rFonts w:hint="eastAsia" w:eastAsia="仿宋_GB2312"/>
          <w:kern w:val="0"/>
          <w:sz w:val="32"/>
          <w:szCs w:val="32"/>
        </w:rPr>
        <w:t>名。</w:t>
      </w:r>
    </w:p>
    <w:p>
      <w:pPr>
        <w:widowControl/>
        <w:spacing w:line="640" w:lineRule="exact"/>
        <w:ind w:firstLine="640" w:firstLineChars="200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黑体" w:hAnsi="仿宋" w:eastAsia="黑体" w:cs="宋体"/>
          <w:kern w:val="0"/>
          <w:sz w:val="32"/>
          <w:szCs w:val="32"/>
        </w:rPr>
        <w:t>二、部门预算执行说明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我单位201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eastAsia="仿宋_GB2312"/>
          <w:kern w:val="0"/>
          <w:sz w:val="32"/>
          <w:szCs w:val="32"/>
        </w:rPr>
        <w:t>年收入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1929</w:t>
      </w:r>
      <w:r>
        <w:rPr>
          <w:rFonts w:hint="eastAsia" w:eastAsia="仿宋_GB2312"/>
          <w:kern w:val="0"/>
          <w:sz w:val="32"/>
          <w:szCs w:val="32"/>
        </w:rPr>
        <w:t>万元，</w:t>
      </w:r>
      <w:r>
        <w:rPr>
          <w:rFonts w:hint="eastAsia" w:eastAsia="仿宋_GB2312"/>
          <w:kern w:val="0"/>
          <w:sz w:val="32"/>
          <w:szCs w:val="32"/>
          <w:lang w:eastAsia="zh-CN"/>
        </w:rPr>
        <w:t>其中</w:t>
      </w:r>
      <w:r>
        <w:rPr>
          <w:rFonts w:hint="eastAsia" w:eastAsia="仿宋_GB2312"/>
          <w:kern w:val="0"/>
          <w:sz w:val="32"/>
          <w:szCs w:val="32"/>
        </w:rPr>
        <w:t>公共预算财政拨款收入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833万元</w:t>
      </w:r>
      <w:r>
        <w:rPr>
          <w:rFonts w:hint="eastAsia" w:eastAsia="仿宋_GB2312"/>
          <w:kern w:val="0"/>
          <w:sz w:val="32"/>
          <w:szCs w:val="32"/>
        </w:rPr>
        <w:t>；同比上年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减少117</w:t>
      </w:r>
      <w:r>
        <w:rPr>
          <w:rFonts w:hint="eastAsia" w:eastAsia="仿宋_GB2312"/>
          <w:kern w:val="0"/>
          <w:sz w:val="32"/>
          <w:szCs w:val="32"/>
        </w:rPr>
        <w:t>万元，同比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减少12</w:t>
      </w:r>
      <w:r>
        <w:rPr>
          <w:rFonts w:hint="eastAsia" w:eastAsia="仿宋_GB2312"/>
          <w:kern w:val="0"/>
          <w:sz w:val="32"/>
          <w:szCs w:val="32"/>
        </w:rPr>
        <w:t>%。公共预算财政拨款收入比上年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</w:t>
      </w:r>
      <w:r>
        <w:rPr>
          <w:rFonts w:hint="eastAsia" w:eastAsia="仿宋_GB2312"/>
          <w:kern w:val="0"/>
          <w:sz w:val="32"/>
          <w:szCs w:val="32"/>
        </w:rPr>
        <w:t>的原因是</w:t>
      </w:r>
      <w:r>
        <w:rPr>
          <w:rFonts w:hint="eastAsia" w:eastAsia="仿宋_GB2312"/>
          <w:kern w:val="0"/>
          <w:sz w:val="32"/>
          <w:szCs w:val="32"/>
          <w:lang w:eastAsia="zh-CN"/>
        </w:rPr>
        <w:t>药品零差率补助和公立医院改革经费均比上年减少。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我单位201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eastAsia="仿宋_GB2312"/>
          <w:kern w:val="0"/>
          <w:sz w:val="32"/>
          <w:szCs w:val="32"/>
        </w:rPr>
        <w:t>年支出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1814</w:t>
      </w:r>
      <w:r>
        <w:rPr>
          <w:rFonts w:hint="eastAsia" w:eastAsia="仿宋_GB2312"/>
          <w:kern w:val="0"/>
          <w:sz w:val="32"/>
          <w:szCs w:val="32"/>
        </w:rPr>
        <w:t>万元，同比上年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减少217</w:t>
      </w:r>
      <w:r>
        <w:rPr>
          <w:rFonts w:hint="eastAsia" w:eastAsia="仿宋_GB2312"/>
          <w:kern w:val="0"/>
          <w:sz w:val="32"/>
          <w:szCs w:val="32"/>
        </w:rPr>
        <w:t>万元，同比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减少10.6</w:t>
      </w:r>
      <w:r>
        <w:rPr>
          <w:rFonts w:hint="eastAsia" w:eastAsia="仿宋_GB2312"/>
          <w:kern w:val="0"/>
          <w:sz w:val="32"/>
          <w:szCs w:val="32"/>
        </w:rPr>
        <w:t>%。支出比上年</w:t>
      </w:r>
      <w:r>
        <w:rPr>
          <w:rFonts w:hint="eastAsia" w:eastAsia="仿宋_GB2312"/>
          <w:kern w:val="0"/>
          <w:sz w:val="32"/>
          <w:szCs w:val="32"/>
          <w:lang w:eastAsia="zh-CN"/>
        </w:rPr>
        <w:t>减少</w:t>
      </w:r>
      <w:r>
        <w:rPr>
          <w:rFonts w:hint="eastAsia" w:eastAsia="仿宋_GB2312"/>
          <w:kern w:val="0"/>
          <w:sz w:val="32"/>
          <w:szCs w:val="32"/>
        </w:rPr>
        <w:t>的原因是</w:t>
      </w:r>
      <w:r>
        <w:rPr>
          <w:rFonts w:hint="eastAsia" w:eastAsia="仿宋_GB2312"/>
          <w:kern w:val="0"/>
          <w:sz w:val="32"/>
          <w:szCs w:val="32"/>
          <w:lang w:eastAsia="zh-CN"/>
        </w:rPr>
        <w:t>中医药适宜技术能力建设项目资金和公立医院改革资金的减少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基本支出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1666</w:t>
      </w:r>
      <w:r>
        <w:rPr>
          <w:rFonts w:hint="eastAsia" w:eastAsia="仿宋_GB2312"/>
          <w:kern w:val="0"/>
          <w:sz w:val="32"/>
          <w:szCs w:val="32"/>
        </w:rPr>
        <w:t>万元，其中：人员经费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580</w:t>
      </w:r>
      <w:r>
        <w:rPr>
          <w:rFonts w:hint="eastAsia" w:eastAsia="仿宋_GB2312"/>
          <w:kern w:val="0"/>
          <w:sz w:val="32"/>
          <w:szCs w:val="32"/>
        </w:rPr>
        <w:t>万元，同比增加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46</w:t>
      </w:r>
      <w:r>
        <w:rPr>
          <w:rFonts w:hint="eastAsia" w:eastAsia="仿宋_GB2312"/>
          <w:kern w:val="0"/>
          <w:sz w:val="32"/>
          <w:szCs w:val="32"/>
        </w:rPr>
        <w:t>万元，同比增长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0.08</w:t>
      </w:r>
      <w:r>
        <w:rPr>
          <w:rFonts w:hint="eastAsia" w:eastAsia="仿宋_GB2312"/>
          <w:kern w:val="0"/>
          <w:sz w:val="32"/>
          <w:szCs w:val="32"/>
        </w:rPr>
        <w:t>%；日常公用经费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355</w:t>
      </w:r>
      <w:r>
        <w:rPr>
          <w:rFonts w:hint="eastAsia" w:eastAsia="仿宋_GB2312"/>
          <w:kern w:val="0"/>
          <w:sz w:val="32"/>
          <w:szCs w:val="32"/>
        </w:rPr>
        <w:t>万元，同比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减少62</w:t>
      </w:r>
      <w:r>
        <w:rPr>
          <w:rFonts w:hint="eastAsia" w:eastAsia="仿宋_GB2312"/>
          <w:kern w:val="0"/>
          <w:sz w:val="32"/>
          <w:szCs w:val="32"/>
        </w:rPr>
        <w:t>万元，同比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减少14</w:t>
      </w:r>
      <w:r>
        <w:rPr>
          <w:rFonts w:hint="eastAsia" w:eastAsia="仿宋_GB2312"/>
          <w:kern w:val="0"/>
          <w:sz w:val="32"/>
          <w:szCs w:val="32"/>
        </w:rPr>
        <w:t>%。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项目支出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148</w:t>
      </w:r>
      <w:r>
        <w:rPr>
          <w:rFonts w:hint="eastAsia" w:eastAsia="仿宋_GB2312"/>
          <w:kern w:val="0"/>
          <w:sz w:val="32"/>
          <w:szCs w:val="32"/>
        </w:rPr>
        <w:t>万元，同比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减少233</w:t>
      </w:r>
      <w:r>
        <w:rPr>
          <w:rFonts w:hint="eastAsia" w:eastAsia="仿宋_GB2312"/>
          <w:kern w:val="0"/>
          <w:sz w:val="32"/>
          <w:szCs w:val="32"/>
        </w:rPr>
        <w:t>万元，同比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减少61</w:t>
      </w:r>
      <w:r>
        <w:rPr>
          <w:rFonts w:hint="eastAsia" w:eastAsia="仿宋_GB2312"/>
          <w:kern w:val="0"/>
          <w:sz w:val="32"/>
          <w:szCs w:val="32"/>
        </w:rPr>
        <w:t>%。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00" w:firstLineChars="200"/>
        <w:jc w:val="both"/>
        <w:rPr>
          <w:rFonts w:hint="eastAsia" w:ascii="仿宋" w:hAnsi="仿宋" w:eastAsia="仿宋" w:cs="仿宋"/>
          <w:color w:val="222222"/>
          <w:kern w:val="2"/>
          <w:sz w:val="30"/>
          <w:szCs w:val="30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 xml:space="preserve">（三）“三公经费”支出说明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00" w:firstLineChars="200"/>
        <w:jc w:val="both"/>
        <w:rPr>
          <w:rFonts w:hint="eastAsia" w:ascii="仿宋" w:hAnsi="仿宋" w:eastAsia="仿宋" w:cs="仿宋"/>
          <w:color w:val="222222"/>
          <w:kern w:val="2"/>
          <w:sz w:val="30"/>
          <w:szCs w:val="30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201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年度公务用车运行维护费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万元，主要用于下乡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eastAsia="zh-CN"/>
        </w:rPr>
        <w:t>出差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 xml:space="preserve">燃油费及维修费。我院没有公务接待费用支出，也没有出国出境人员产生出境费用支出。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仿宋" w:hAnsi="仿宋" w:eastAsia="仿宋" w:cs="仿宋"/>
          <w:color w:val="222222"/>
          <w:kern w:val="2"/>
          <w:sz w:val="36"/>
          <w:szCs w:val="36"/>
        </w:rPr>
      </w:pPr>
      <w:r>
        <w:rPr>
          <w:rFonts w:hint="eastAsia" w:ascii="仿宋" w:hAnsi="仿宋" w:eastAsia="仿宋" w:cs="仿宋"/>
          <w:b/>
          <w:color w:val="222222"/>
          <w:kern w:val="2"/>
          <w:sz w:val="36"/>
          <w:szCs w:val="36"/>
        </w:rPr>
        <w:t xml:space="preserve"> 第四部分  名词解释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eastAsia" w:ascii="仿宋" w:hAnsi="仿宋" w:eastAsia="仿宋" w:cs="仿宋"/>
          <w:color w:val="222222"/>
          <w:kern w:val="2"/>
          <w:sz w:val="30"/>
          <w:szCs w:val="30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 xml:space="preserve">  无           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00" w:firstLineChars="200"/>
        <w:jc w:val="both"/>
        <w:rPr>
          <w:rFonts w:hint="eastAsia" w:ascii="仿宋" w:hAnsi="仿宋" w:eastAsia="仿宋" w:cs="仿宋"/>
          <w:color w:val="222222"/>
          <w:kern w:val="2"/>
          <w:sz w:val="30"/>
          <w:szCs w:val="30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 xml:space="preserve">                                  永和县中医医院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00" w:firstLineChars="200"/>
        <w:jc w:val="both"/>
        <w:rPr>
          <w:rFonts w:hint="eastAsia" w:ascii="仿宋" w:hAnsi="仿宋" w:eastAsia="仿宋" w:cs="仿宋"/>
          <w:color w:val="222222"/>
          <w:kern w:val="2"/>
          <w:sz w:val="30"/>
          <w:szCs w:val="30"/>
        </w:rPr>
      </w:pP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 xml:space="preserve">                                 201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年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月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222222"/>
          <w:kern w:val="2"/>
          <w:sz w:val="30"/>
          <w:szCs w:val="30"/>
        </w:rPr>
        <w:t>日</w:t>
      </w:r>
    </w:p>
    <w:p>
      <w:pPr>
        <w:pStyle w:val="2"/>
        <w:keepNext w:val="0"/>
        <w:keepLines w:val="0"/>
        <w:widowControl/>
        <w:suppressLineNumbers w:val="0"/>
        <w:spacing w:line="432" w:lineRule="auto"/>
      </w:pPr>
    </w:p>
    <w:p>
      <w:pPr>
        <w:pStyle w:val="2"/>
        <w:keepNext w:val="0"/>
        <w:keepLines w:val="0"/>
        <w:widowControl/>
        <w:suppressLineNumbers w:val="0"/>
        <w:spacing w:line="432" w:lineRule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3684B"/>
    <w:rsid w:val="07DF237E"/>
    <w:rsid w:val="0BE93414"/>
    <w:rsid w:val="0C4460BD"/>
    <w:rsid w:val="0ED76154"/>
    <w:rsid w:val="0F9F16A6"/>
    <w:rsid w:val="136A236B"/>
    <w:rsid w:val="15365D10"/>
    <w:rsid w:val="1876659E"/>
    <w:rsid w:val="188C18F5"/>
    <w:rsid w:val="18E94C34"/>
    <w:rsid w:val="1AB46111"/>
    <w:rsid w:val="1D9C4617"/>
    <w:rsid w:val="238637FB"/>
    <w:rsid w:val="271E4617"/>
    <w:rsid w:val="29E82C70"/>
    <w:rsid w:val="2A3541E6"/>
    <w:rsid w:val="2B3B0941"/>
    <w:rsid w:val="316023B1"/>
    <w:rsid w:val="34652CB5"/>
    <w:rsid w:val="35BC25F9"/>
    <w:rsid w:val="36C742A1"/>
    <w:rsid w:val="3761066A"/>
    <w:rsid w:val="37B60B15"/>
    <w:rsid w:val="3B9A1BAA"/>
    <w:rsid w:val="3BB61A5C"/>
    <w:rsid w:val="3EB866FB"/>
    <w:rsid w:val="3EEC24A5"/>
    <w:rsid w:val="40897902"/>
    <w:rsid w:val="410152DD"/>
    <w:rsid w:val="438A0054"/>
    <w:rsid w:val="481F57B0"/>
    <w:rsid w:val="49CA739B"/>
    <w:rsid w:val="4A4633B9"/>
    <w:rsid w:val="4E2C723F"/>
    <w:rsid w:val="4E3F4C48"/>
    <w:rsid w:val="4F8E0AD0"/>
    <w:rsid w:val="51050B46"/>
    <w:rsid w:val="517657D1"/>
    <w:rsid w:val="51D27FC2"/>
    <w:rsid w:val="521C6587"/>
    <w:rsid w:val="522975BC"/>
    <w:rsid w:val="53B36475"/>
    <w:rsid w:val="560120EA"/>
    <w:rsid w:val="56A43AD3"/>
    <w:rsid w:val="58162E80"/>
    <w:rsid w:val="59727DB9"/>
    <w:rsid w:val="5C2D6288"/>
    <w:rsid w:val="5C3C069F"/>
    <w:rsid w:val="5CDE0904"/>
    <w:rsid w:val="5D6E0DFA"/>
    <w:rsid w:val="61E22D7B"/>
    <w:rsid w:val="64474774"/>
    <w:rsid w:val="660032E8"/>
    <w:rsid w:val="66AE0527"/>
    <w:rsid w:val="700B1AE9"/>
    <w:rsid w:val="70271997"/>
    <w:rsid w:val="71477162"/>
    <w:rsid w:val="71995FA3"/>
    <w:rsid w:val="7A4405D3"/>
    <w:rsid w:val="7CF739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both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qFormat/>
    <w:uiPriority w:val="0"/>
    <w:rPr>
      <w:color w:val="222222"/>
      <w:u w:val="none"/>
    </w:rPr>
  </w:style>
  <w:style w:type="character" w:styleId="5">
    <w:name w:val="Hyperlink"/>
    <w:basedOn w:val="3"/>
    <w:qFormat/>
    <w:uiPriority w:val="0"/>
    <w:rPr>
      <w:color w:val="222222"/>
      <w:u w:val="none"/>
    </w:rPr>
  </w:style>
  <w:style w:type="character" w:customStyle="1" w:styleId="7">
    <w:name w:val="v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2018-04-04T03:35:00Z</cp:lastPrinted>
  <dcterms:modified xsi:type="dcterms:W3CDTF">2018-04-10T07:29:11Z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