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>永和县广播电视服务中心</w:t>
      </w:r>
    </w:p>
    <w:bookmarkEnd w:id="0"/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0" w:firstLineChars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>关于2017年度部门决算编报说明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432" w:lineRule="auto"/>
        <w:ind w:left="0" w:leftChars="0" w:right="0" w:rightChars="0" w:firstLine="0" w:firstLineChars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44"/>
          <w:szCs w:val="44"/>
          <w:lang w:val="en-US" w:eastAsia="zh-CN" w:bidi="ar"/>
        </w:rPr>
        <w:t>第一部分  概况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643" w:firstLineChars="200"/>
        <w:jc w:val="both"/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一、主要职责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643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1、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3"/>
          <w:sz w:val="32"/>
          <w:szCs w:val="32"/>
          <w:shd w:val="clear" w:fill="FFFFFF"/>
        </w:rPr>
        <w:t>积极宣传党在农村牧区的各项方针政策法律法规；推动三个文明建设健康、协调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发展。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  <w:t>经常组织开展群众性的文化体育活动，丰富群众业余文体生活。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  <w:t>协助有关部门加强文化体育市场管理，使之规范有序发展。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  <w:t>加强文体基础设施建设和业余文体骨干队伍建设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  <w:t>协助有关部门做好文物保护及旅游资源的开发工作。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  <w:t>积极发展文化产业，打造地区文化发展品牌。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  <w:t>做好有线电视网络建设、维修、维护与管理等服务工作。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val="en-US" w:eastAsia="zh-CN"/>
        </w:rPr>
        <w:t>8、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  <w:t>安全转播上级广播电台、电视台的各类节目。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firstLine="59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  <w:lang w:val="en-US" w:eastAsia="zh-CN"/>
        </w:rPr>
        <w:t>9、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-12"/>
          <w:sz w:val="32"/>
          <w:szCs w:val="32"/>
          <w:shd w:val="clear" w:fill="FFFFFF"/>
        </w:rPr>
        <w:t>完成上级业务主管部门和党委政府交办的其它工作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 w:bidi="ar"/>
        </w:rPr>
        <w:t>主要管理政府机关行政运行工作以及机关节能、低碳宣传工作。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3" w:firstLineChars="200"/>
        <w:jc w:val="both"/>
        <w:rPr>
          <w:sz w:val="32"/>
          <w:szCs w:val="32"/>
        </w:rPr>
      </w:pPr>
      <w:r>
        <w:rPr>
          <w:rFonts w:hint="eastAsia" w:ascii="宋体" w:hAnsi="宋体" w:eastAsia="宋体" w:cs="宋体"/>
          <w:b/>
          <w:color w:val="222222"/>
          <w:kern w:val="2"/>
          <w:sz w:val="32"/>
          <w:szCs w:val="32"/>
          <w:lang w:val="en-US" w:eastAsia="zh-CN" w:bidi="ar"/>
        </w:rPr>
        <w:t>二、单位决算部门构成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 w:bidi="ar"/>
        </w:rPr>
        <w:t xml:space="preserve">    永和县广播电视服务中心决算只包括1个单位。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>第二部分    2017年度部门决算报表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b w:val="0"/>
          <w:color w:val="222222"/>
          <w:kern w:val="2"/>
          <w:sz w:val="28"/>
          <w:szCs w:val="28"/>
          <w:lang w:val="en-US" w:eastAsia="zh-CN" w:bidi="ar"/>
        </w:rPr>
        <w:t>此部分内容见附表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</w:pPr>
      <w:r>
        <w:rPr>
          <w:rFonts w:hint="eastAsia" w:ascii="宋体" w:hAnsi="宋体" w:eastAsia="宋体" w:cs="宋体"/>
          <w:b w:val="0"/>
          <w:color w:val="222222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  <w:lang w:val="en-US" w:eastAsia="zh-CN" w:bidi="ar"/>
        </w:rPr>
        <w:t xml:space="preserve">第三部分  2017年度部门决算情况说明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2017年度，我中心严格按照政府收支科目改革的要求，围绕单位中心工作，量入为出，勤俭节约，抓好单位财务管理工作。现将2017年部门决算说明如下：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机构编制及人员情况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right="0" w:rightChars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我单位核定编制人数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48人，2017年底配置53人，行政编制1人，事业编制  人。其中：主任1名，副主任1名，其他人员51名。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</w:rPr>
        <w:t>部门预算执行情况明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Chars="200" w:right="0" w:rightChars="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eastAsia="zh-CN"/>
        </w:rPr>
        <w:t>我单位</w:t>
      </w: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2017年收入548万元，均为公共预算财政拨款收入；同比上年增加   万元，同比增长142万元，公共预算财政拨款收入比上年增长的原因是上级下达的专项款增加。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Chars="200" w:right="0" w:rightChars="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 xml:space="preserve">    我单位2017年支出566万元，均为公共预算财政拨款支出；同比增长50万元，公共预算财政拨款收入比上年增长的原因是设备的更新购置。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Chars="200" w:right="0" w:rightChars="0" w:firstLine="56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基本支出305万元，其中：人员经费253万元，同比增加2万元，同比增长0.1%；日常公用经费52万元，同比增加40万元，同比增长2.2%。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Chars="200" w:right="0" w:rightChars="0" w:firstLine="56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项目支出261万元，同比增加156万元，同比增加2.5 %。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Chars="200" w:right="0" w:rightChars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三、三公经费使用情况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Chars="200" w:right="0" w:rightChars="0" w:firstLine="840" w:firstLineChars="3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  <w:t>2017年度三公经费支出2.8元，公务用车运行维护费2万元，公务接待费用0万元，因公出国业务0万元。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Chars="200" w:right="0" w:rightChars="0" w:firstLine="560" w:firstLineChars="200"/>
        <w:jc w:val="both"/>
        <w:rPr>
          <w:rFonts w:hint="eastAsia" w:ascii="宋体" w:hAnsi="宋体" w:eastAsia="宋体" w:cs="宋体"/>
          <w:color w:val="222222"/>
          <w:kern w:val="2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723" w:firstLineChars="200"/>
        <w:jc w:val="center"/>
        <w:rPr>
          <w:rFonts w:hint="eastAsia" w:ascii="宋体" w:hAnsi="宋体" w:eastAsia="宋体" w:cs="宋体"/>
          <w:b/>
          <w:color w:val="222222"/>
          <w:kern w:val="2"/>
          <w:sz w:val="36"/>
          <w:szCs w:val="3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723" w:firstLineChars="200"/>
        <w:jc w:val="center"/>
      </w:pPr>
      <w:r>
        <w:rPr>
          <w:rFonts w:hint="eastAsia" w:ascii="宋体" w:hAnsi="宋体" w:eastAsia="宋体" w:cs="宋体"/>
          <w:b/>
          <w:color w:val="222222"/>
          <w:kern w:val="2"/>
          <w:sz w:val="36"/>
          <w:szCs w:val="36"/>
        </w:rPr>
        <w:t>第四部分   名词解释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2" w:firstLineChars="200"/>
        <w:jc w:val="both"/>
      </w:pPr>
      <w:r>
        <w:rPr>
          <w:rFonts w:hint="eastAsia" w:ascii="宋体" w:hAnsi="宋体" w:eastAsia="宋体" w:cs="宋体"/>
          <w:b/>
          <w:color w:val="222222"/>
          <w:kern w:val="2"/>
          <w:sz w:val="28"/>
          <w:szCs w:val="28"/>
        </w:rPr>
        <w:t>无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AF377"/>
    <w:multiLevelType w:val="singleLevel"/>
    <w:tmpl w:val="2FDAF3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D1BEE"/>
    <w:rsid w:val="04646CA9"/>
    <w:rsid w:val="090B1D5F"/>
    <w:rsid w:val="442744CB"/>
    <w:rsid w:val="4A480A04"/>
    <w:rsid w:val="53A660C0"/>
    <w:rsid w:val="657174C8"/>
    <w:rsid w:val="6ABD1BEE"/>
    <w:rsid w:val="743661C5"/>
    <w:rsid w:val="7EB50273"/>
    <w:rsid w:val="7F0249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both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222222"/>
      <w:u w:val="none"/>
    </w:rPr>
  </w:style>
  <w:style w:type="character" w:styleId="5">
    <w:name w:val="Hyperlink"/>
    <w:basedOn w:val="3"/>
    <w:qFormat/>
    <w:uiPriority w:val="0"/>
    <w:rPr>
      <w:color w:val="222222"/>
      <w:u w:val="none"/>
    </w:rPr>
  </w:style>
  <w:style w:type="character" w:customStyle="1" w:styleId="7">
    <w:name w:val="v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2017-09-14T02:34:00Z</dcterms:created>
  <dc:creator>Administrator</dc:creator>
  <cp:lastModifiedBy>Administrator</cp:lastModifiedBy>
  <cp:lastPrinted>2017-09-20T08:39:00Z</cp:lastPrinted>
  <dcterms:modified xsi:type="dcterms:W3CDTF">2018-04-10T02:20:06Z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