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center"/>
        <w:rPr>
          <w:rFonts w:hint="eastAsia" w:ascii="仿宋_GB2312" w:hAnsi="微软雅黑" w:eastAsia="仿宋_GB2312" w:cs="仿宋_GB2312"/>
          <w:b/>
          <w:color w:val="222222"/>
          <w:kern w:val="2"/>
          <w:sz w:val="30"/>
          <w:szCs w:val="30"/>
        </w:rPr>
      </w:pPr>
      <w:r>
        <w:rPr>
          <w:rFonts w:ascii="仿宋_GB2312" w:hAnsi="微软雅黑" w:eastAsia="仿宋_GB2312" w:cs="仿宋_GB2312"/>
          <w:b/>
          <w:color w:val="222222"/>
          <w:kern w:val="2"/>
          <w:sz w:val="30"/>
          <w:szCs w:val="30"/>
          <w:lang w:val="en-US" w:eastAsia="zh-CN" w:bidi="ar"/>
        </w:rPr>
        <w:t>永和县国土</w:t>
      </w:r>
      <w:r>
        <w:rPr>
          <w:rFonts w:hint="eastAsia" w:ascii="仿宋_GB2312" w:hAnsi="微软雅黑" w:eastAsia="仿宋_GB2312" w:cs="仿宋_GB2312"/>
          <w:b/>
          <w:color w:val="222222"/>
          <w:kern w:val="2"/>
          <w:sz w:val="30"/>
          <w:szCs w:val="30"/>
          <w:lang w:val="en-US" w:eastAsia="zh-CN" w:bidi="ar"/>
        </w:rPr>
        <w:t>资源</w:t>
      </w:r>
      <w:r>
        <w:rPr>
          <w:rFonts w:ascii="仿宋_GB2312" w:hAnsi="微软雅黑" w:eastAsia="仿宋_GB2312" w:cs="仿宋_GB2312"/>
          <w:b/>
          <w:color w:val="222222"/>
          <w:kern w:val="2"/>
          <w:sz w:val="30"/>
          <w:szCs w:val="30"/>
          <w:lang w:val="en-US" w:eastAsia="zh-CN" w:bidi="ar"/>
        </w:rPr>
        <w:t>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center"/>
        <w:rPr>
          <w:rFonts w:hint="eastAsia" w:ascii="仿宋_GB2312" w:hAnsi="微软雅黑" w:eastAsia="仿宋_GB2312" w:cs="仿宋_GB2312"/>
          <w:b/>
          <w:color w:val="222222"/>
          <w:kern w:val="2"/>
          <w:sz w:val="30"/>
          <w:szCs w:val="30"/>
        </w:rPr>
      </w:pPr>
      <w:r>
        <w:rPr>
          <w:rFonts w:hint="eastAsia" w:ascii="仿宋_GB2312" w:hAnsi="微软雅黑" w:eastAsia="仿宋_GB2312" w:cs="仿宋_GB2312"/>
          <w:b/>
          <w:color w:val="222222"/>
          <w:kern w:val="2"/>
          <w:sz w:val="30"/>
          <w:szCs w:val="30"/>
          <w:lang w:val="en-US" w:eastAsia="zh-CN" w:bidi="ar"/>
        </w:rPr>
        <w:t>2018年部门预算说明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center"/>
        <w:rPr>
          <w:rFonts w:hint="eastAsia" w:ascii="仿宋_GB2312" w:hAnsi="微软雅黑" w:eastAsia="仿宋_GB2312" w:cs="仿宋_GB2312"/>
          <w:b/>
          <w:color w:val="222222"/>
          <w:kern w:val="2"/>
          <w:sz w:val="30"/>
          <w:szCs w:val="30"/>
        </w:rPr>
      </w:pPr>
      <w:r>
        <w:rPr>
          <w:rFonts w:hint="eastAsia" w:ascii="仿宋_GB2312" w:hAnsi="微软雅黑" w:eastAsia="仿宋_GB2312" w:cs="仿宋_GB2312"/>
          <w:b/>
          <w:color w:val="222222"/>
          <w:kern w:val="2"/>
          <w:sz w:val="30"/>
          <w:szCs w:val="30"/>
          <w:lang w:val="en-US" w:eastAsia="zh-CN" w:bidi="ar"/>
        </w:rPr>
        <w:t>第一部分  概况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主要职能职责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 xml:space="preserve">    (一)组织实施国家有关土地资源、矿产资源等自然资源管理的法律、法规和规章；依照规定负责有关行政复议。</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(二)组织编制和实施国土规划、</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"https://www.baidu.com/s?wd=土地利用总体规划&amp;tn=44039180_cpr&amp;fenlei=mv6quAkxTZn0IZRqIHckPjm4nH00T1Y3nAFbmWKbn1mvnvfkrH0Y0ZwV5Hcvrjm3rH6sPfKWUMw85HfYnjn4nH6sgvPsT6KdThsqpZwYTjCEQLGCpyw9Uz4Bmy-bIi4WUvYETgN-TLwGUv3EPjbLPHT1rHcL"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土地利用总体规划</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、矿产资源规划等综合规划和</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"https://www.baidu.com/s?wd=土地开发整理&amp;tn=44039180_cpr&amp;fenlei=mv6quAkxTZn0IZRqIHckPjm4nH00T1Y3nAFbmWKbn1mvnvfkrH0Y0ZwV5Hcvrjm3rH6sPfKWUMw85HfYnjn4nH6sgvPsT6KdThsqpZwYTjCEQLGCpyw9Uz4Bmy-bIi4WUvYETgN-TLwGUv3EPjbLPHT1rHcL"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土地开发整理</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规划、地质灾害防治和地质遗迹保护规划等其他专项规划；负责编制和实施</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"https://www.baidu.com/s?wd=土地利用年度计划&amp;tn=44039180_cpr&amp;fenlei=mv6quAkxTZn0IZRqIHckPjm4nH00T1Y3nAFbmWKbn1mvnvfkrH0Y0ZwV5Hcvrjm3rH6sPfKWUMw85HfYnjn4nH6sgvPsT6KdThsqpZwYTjCEQLGCpyw9Uz4Bmy-bIi4WUvYETgN-TLwGUv3EPjbLPHT1rHcL"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土地利用年度计划</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；指导、审核乡（镇）</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"https://www.baidu.com/s?wd=土地利用总体规划&amp;tn=44039180_cpr&amp;fenlei=mv6quAkxTZn0IZRqIHckPjm4nH00T1Y3nAFbmWKbn1mvnvfkrH0Y0ZwV5Hcvrjm3rH6sPfKWUMw85HfYnjn4nH6sgvPsT6KdThsqpZwYTjCEQLGCpyw9Uz4Bmy-bIi4WUvYETgN-TLwGUv3EPjbLPHT1rHcL"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土地利用总体规划</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和县矿产资源规划等专项规划，进行建设用地预审；参与各类</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"https://www.baidu.com/s?wd=建设项目&amp;tn=44039180_cpr&amp;fenlei=mv6quAkxTZn0IZRqIHckPjm4nH00T1Y3nAFbmWKbn1mvnvfkrH0Y0ZwV5Hcvrjm3rH6sPfKWUMw85HfYnjn4nH6sgvPsT6KdThsqpZwYTjCEQLGCpyw9Uz4Bmy-bIi4WUvYETgN-TLwGUv3EPjbLPHT1rHcL"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建设项目</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用地方案、选址的论证工作；组织矿产资源的调查、监测和评价。</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三)依法保护土地所有者和使用者的合法权益，保护矿产资源国家所有权益和探矿权人、采矿权人的合法权益；监督检查下属国土资源部门行政执法和土地、矿产资源规划执行情况；承办并组织调处土地、矿产资源的权属纠纷；依法查处国土资源违法案件和测绘违法案件。</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(四)严格保护耕地，组织实施国家和自治区耕地保护政策和</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"https://www.baidu.com/s?wd=土地开发整理&amp;tn=44039180_cpr&amp;fenlei=mv6quAkxTZn0IZRqIHckPjm4nH00T1Y3nAFbmWKbn1mvnvfkrH0Y0ZwV5Hcvrjm3rH6sPfKWUMw85HfYnjn4nH6sgvPsT6KdThsqpZwYTjCEQLGCpyw9Uz4Bmy-bIi4WUvYETgN-TLwGUv3EPjbLPHT1rHcL"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土地开发整理</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政策，实施土地用途管制，组织基本农田保护，主管未利用土地开发、</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"https://www.baidu.com/s?wd=土地整理&amp;tn=44039180_cpr&amp;fenlei=mv6quAkxTZn0IZRqIHckPjm4nH00T1Y3nAFbmWKbn1mvnvfkrH0Y0ZwV5Hcvrjm3rH6sPfKWUMw85HfYnjn4nH6sgvPsT6KdThsqpZwYTjCEQLGCpyw9Uz4Bmy-bIi4WUvYETgN-TLwGUv3EPjbLPHT1rHcL"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土地整理</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"https://www.baidu.com/s?wd=土地复垦&amp;tn=44039180_cpr&amp;fenlei=mv6quAkxTZn0IZRqIHckPjm4nH00T1Y3nAFbmWKbn1mvnvfkrH0Y0ZwV5Hcvrjm3rH6sPfKWUMw85HfYnjn4nH6sgvPsT6KdThsqpZwYTjCEQLGCpyw9Uz4Bmy-bIi4WUvYETgN-TLwGUv3EPjbLPHT1rHcL"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土地复垦</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和耕地开发工作，确保耕地总量占补平衡。</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(五)负责</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"https://www.baidu.com/s?wd=农用地转用&amp;tn=44039180_cpr&amp;fenlei=mv6quAkxTZn0IZRqIHckPjm4nH00T1Y3nAFbmWKbn1mvnvfkrH0Y0ZwV5Hcvrjm3rH6sPfKWUMw85HfYnjn4nH6sgvPsT6KdThsqpZwYTjCEQLGCpyw9Uz4Bmy-bIi4WUvYETgN-TLwGUv3EPjbLPHT1rHcL"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农用地转用</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、征收、征用集体土地，拆迁集体土地上房屋及其附着物工作；对全县征地拆迁事务性工作进行指导、协调、监督、检查，审核、汇总上报的征地报批材料；承办由上级机关审批的建设用地审查、报批工作。</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六)管理土地市场，组织制定和实施土地供应年度计划，负责土地的划拨、出让工作；会同有关部门制订土地市场管理的规章制度，规范土地市场；对土地市场地价进行监测，提出土地市场调控措施；指导和负责农村集体非农土地使用权的流转管理。组织基准地价的评估，协助上级国土资源部门开展土地估价行业管理，备案土地使用权评估价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firstLine="600" w:firstLineChars="200"/>
        <w:jc w:val="both"/>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(七)负责地籍管理工作，负责组织编制地籍管理确权、登记、发证的审核工作；组织土地资源调查、地籍调查、土地统计工作，建立健全与更新土地统计台帐及薄册；负责</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"https://www.baidu.com/s?wd=土地使用权转让&amp;tn=44039180_cpr&amp;fenlei=mv6quAkxTZn0IZRqIHckPjm4nH00T1Y3nAFbmWKbn1mvnvfkrH0Y0ZwV5Hcvrjm3rH6sPfKWUMw85HfYnjn4nH6sgvPsT6KdThsqpZwYTjCEQLGCpyw9Uz4Bmy-bIi4WUvYETgN-TLwGUv3EPjbLPHT1rHcL"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土地使用权转让</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、租赁、抵押的权属管理。</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(八)负责测绘工作的统一监督管理；负责地籍测绘规划、基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础测绘规划和年度计划的编制与实施；组织管理全县基础测绘成果和地籍测绘工作，监督测绘成果质量；依法监督管理测绘市场，监督地图的编制、出版、展示、登载；负责组织城区内永久性测量标志的检查维护。</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(九)依法管理矿产资源探矿权、采矿权及矿业权市场，主管采矿权出让及登记发证工作；负责矿产资源开发利用的监督管理；组织</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"https://www.baidu.com/s?wd=矿产资源补偿费&amp;tn=44039180_cpr&amp;fenlei=mv6quAkxTZn0IZRqIHckPjm4nH00T1Y3nAFbmWKbn1mvnvfkrH0Y0ZwV5Hcvrjm3rH6sPfKWUMw85HfYnjn4nH6sgvPsT6KdThsqpZwYTjCEQLGCpyw9Uz4Bmy-bIi4WUvYETgN-TLwGUv3EPjbLPHT1rHcL"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矿产资源补偿费</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w:t>
      </w:r>
      <w:r>
        <w:rPr>
          <w:rFonts w:hint="eastAsia" w:ascii="微软雅黑" w:hAnsi="微软雅黑" w:eastAsia="微软雅黑" w:cs="微软雅黑"/>
          <w:color w:val="222222"/>
          <w:kern w:val="0"/>
          <w:sz w:val="24"/>
          <w:szCs w:val="24"/>
          <w:u w:val="none"/>
          <w:lang w:val="en-US" w:eastAsia="zh-CN" w:bidi="ar"/>
        </w:rPr>
        <w:fldChar w:fldCharType="begin"/>
      </w:r>
      <w:r>
        <w:rPr>
          <w:rFonts w:hint="eastAsia" w:ascii="微软雅黑" w:hAnsi="微软雅黑" w:eastAsia="微软雅黑" w:cs="微软雅黑"/>
          <w:color w:val="222222"/>
          <w:kern w:val="0"/>
          <w:sz w:val="24"/>
          <w:szCs w:val="24"/>
          <w:u w:val="none"/>
          <w:lang w:val="en-US" w:eastAsia="zh-CN" w:bidi="ar"/>
        </w:rPr>
        <w:instrText xml:space="preserve"> HYPERLINK "https://www.baidu.com/s?wd=采矿权使用费&amp;tn=44039180_cpr&amp;fenlei=mv6quAkxTZn0IZRqIHckPjm4nH00T1Y3nAFbmWKbn1mvnvfkrH0Y0ZwV5Hcvrjm3rH6sPfKWUMw85HfYnjn4nH6sgvPsT6KdThsqpZwYTjCEQLGCpyw9Uz4Bmy-bIi4WUvYETgN-TLwGUv3EPjbLPHT1rHcL" </w:instrText>
      </w:r>
      <w:r>
        <w:rPr>
          <w:rFonts w:hint="eastAsia" w:ascii="微软雅黑" w:hAnsi="微软雅黑" w:eastAsia="微软雅黑" w:cs="微软雅黑"/>
          <w:color w:val="222222"/>
          <w:kern w:val="0"/>
          <w:sz w:val="24"/>
          <w:szCs w:val="24"/>
          <w:u w:val="none"/>
          <w:lang w:val="en-US" w:eastAsia="zh-CN" w:bidi="ar"/>
        </w:rPr>
        <w:fldChar w:fldCharType="separate"/>
      </w:r>
      <w:r>
        <w:rPr>
          <w:rStyle w:val="4"/>
          <w:rFonts w:hint="eastAsia" w:ascii="仿宋_GB2312" w:hAnsi="微软雅黑" w:eastAsia="仿宋_GB2312" w:cs="仿宋_GB2312"/>
          <w:color w:val="222222"/>
          <w:kern w:val="2"/>
          <w:sz w:val="30"/>
          <w:szCs w:val="30"/>
          <w:u w:val="none"/>
        </w:rPr>
        <w:t>采矿权使用费</w:t>
      </w:r>
      <w:r>
        <w:rPr>
          <w:rFonts w:hint="eastAsia" w:ascii="微软雅黑" w:hAnsi="微软雅黑" w:eastAsia="微软雅黑" w:cs="微软雅黑"/>
          <w:color w:val="222222"/>
          <w:kern w:val="0"/>
          <w:sz w:val="24"/>
          <w:szCs w:val="24"/>
          <w:u w:val="none"/>
          <w:lang w:val="en-US" w:eastAsia="zh-CN" w:bidi="ar"/>
        </w:rPr>
        <w:fldChar w:fldCharType="end"/>
      </w:r>
      <w:r>
        <w:rPr>
          <w:rFonts w:hint="eastAsia" w:ascii="仿宋_GB2312" w:hAnsi="微软雅黑" w:eastAsia="仿宋_GB2312" w:cs="仿宋_GB2312"/>
          <w:color w:val="222222"/>
          <w:kern w:val="2"/>
          <w:sz w:val="30"/>
          <w:szCs w:val="30"/>
          <w:lang w:val="en-US" w:eastAsia="zh-CN" w:bidi="ar"/>
        </w:rPr>
        <w:t>、采矿权价款的征收使用；负责矿产资源储量管理。</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十)负责地质灾害防治管理，依法组织开展地质灾害调查、预报预警和地质灾害防治，负责矿山地质环境监督管理和恢复治理；负责地质遗迹保护、岩溶洞穴、钟乳石资源、矿泉水、地下水、地热资源管理；依法管理水文地质、工程地质、环境地质勘查和评价工作；指导地下水动态监制、评价和预报工作。</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十一)管理、监督国家和地方财政拨给国土资源部门的新增建设用地有偿使用费、耕地开垦费、矿产资源补偿费、探矿权使用费、采矿权使用费等专项经费和其他资金；对国土资源系统行政事业性收费进行财务监督管理。</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(十二)负责局机关和下属单位的人事教育等工作，主管国土资源管理法规政策宣传教育、国土资源信息系统建设和利用工作，组织国土资源干部培训。</w:t>
      </w:r>
      <w:r>
        <w:rPr>
          <w:rFonts w:hint="eastAsia" w:ascii="仿宋_GB2312" w:hAnsi="微软雅黑" w:eastAsia="仿宋_GB2312" w:cs="仿宋_GB2312"/>
          <w:color w:val="222222"/>
          <w:kern w:val="2"/>
          <w:sz w:val="30"/>
          <w:szCs w:val="30"/>
          <w:lang w:val="en-US" w:eastAsia="zh-CN" w:bidi="ar"/>
        </w:rPr>
        <w:br w:type="textWrapping"/>
      </w:r>
      <w:r>
        <w:rPr>
          <w:rFonts w:hint="eastAsia" w:ascii="仿宋_GB2312" w:hAnsi="微软雅黑" w:eastAsia="仿宋_GB2312" w:cs="仿宋_GB2312"/>
          <w:color w:val="222222"/>
          <w:kern w:val="2"/>
          <w:sz w:val="30"/>
          <w:szCs w:val="30"/>
          <w:lang w:val="en-US" w:eastAsia="zh-CN" w:bidi="ar"/>
        </w:rPr>
        <w:t xml:space="preserve">    二、单位预算构成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00" w:firstLineChars="200"/>
        <w:jc w:val="both"/>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永和县国土资源管理局预算只包括一个本级单位。</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ascii="仿宋_GB2312" w:hAnsi="微软雅黑" w:eastAsia="仿宋_GB2312" w:cs="仿宋_GB2312"/>
          <w:b/>
          <w:color w:val="222222"/>
          <w:kern w:val="2"/>
          <w:sz w:val="30"/>
          <w:szCs w:val="30"/>
          <w:lang w:val="en-US" w:eastAsia="zh-CN" w:bidi="ar"/>
        </w:rPr>
      </w:pPr>
      <w:r>
        <w:rPr>
          <w:rFonts w:hint="eastAsia" w:ascii="仿宋_GB2312" w:hAnsi="微软雅黑" w:eastAsia="仿宋_GB2312" w:cs="仿宋_GB2312"/>
          <w:b/>
          <w:color w:val="222222"/>
          <w:kern w:val="2"/>
          <w:sz w:val="30"/>
          <w:szCs w:val="30"/>
          <w:lang w:val="en-US" w:eastAsia="zh-CN" w:bidi="ar"/>
        </w:rPr>
        <w:t xml:space="preserve"> 2018年度部门预算表（本部分内容见附表）</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eastAsia" w:ascii="仿宋_GB2312" w:hAnsi="微软雅黑" w:eastAsia="仿宋_GB2312" w:cs="仿宋_GB2312"/>
          <w:b/>
          <w:color w:val="222222"/>
          <w:kern w:val="2"/>
          <w:sz w:val="30"/>
          <w:szCs w:val="30"/>
        </w:rPr>
      </w:pPr>
      <w:r>
        <w:rPr>
          <w:rFonts w:hint="eastAsia" w:ascii="仿宋_GB2312" w:hAnsi="微软雅黑" w:eastAsia="仿宋_GB2312" w:cs="仿宋_GB2312"/>
          <w:b/>
          <w:color w:val="222222"/>
          <w:kern w:val="2"/>
          <w:sz w:val="30"/>
          <w:szCs w:val="30"/>
          <w:lang w:val="en-US" w:eastAsia="zh-CN" w:bidi="ar"/>
        </w:rPr>
        <w:t>2018年部门预算情况说明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00" w:firstLineChars="200"/>
        <w:jc w:val="both"/>
        <w:textAlignment w:val="auto"/>
        <w:outlineLvl w:val="9"/>
        <w:rPr>
          <w:rFonts w:hint="eastAsia" w:ascii="仿宋_GB2312" w:hAnsi="微软雅黑" w:eastAsia="仿宋_GB2312" w:cs="仿宋_GB2312"/>
          <w:color w:val="222222"/>
          <w:kern w:val="2"/>
          <w:sz w:val="30"/>
          <w:szCs w:val="30"/>
          <w:lang w:val="en-US" w:eastAsia="zh-CN"/>
        </w:rPr>
      </w:pPr>
      <w:r>
        <w:rPr>
          <w:rFonts w:hint="eastAsia" w:ascii="仿宋_GB2312" w:hAnsi="微软雅黑" w:eastAsia="仿宋_GB2312" w:cs="仿宋_GB2312"/>
          <w:color w:val="222222"/>
          <w:kern w:val="2"/>
          <w:sz w:val="30"/>
          <w:szCs w:val="30"/>
          <w:lang w:val="en-US" w:eastAsia="zh-CN"/>
        </w:rPr>
        <w:t>1.2018年度部门预算数据变动情况及原因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00" w:firstLineChars="200"/>
        <w:jc w:val="both"/>
        <w:rPr>
          <w:rFonts w:hint="eastAsia" w:ascii="仿宋_GB2312" w:hAnsi="微软雅黑" w:eastAsia="仿宋_GB2312" w:cs="仿宋_GB2312"/>
          <w:color w:val="222222"/>
          <w:kern w:val="2"/>
          <w:sz w:val="30"/>
          <w:szCs w:val="30"/>
          <w:lang w:val="en-US" w:eastAsia="zh-CN"/>
        </w:rPr>
      </w:pPr>
      <w:r>
        <w:rPr>
          <w:rFonts w:hint="eastAsia" w:ascii="仿宋_GB2312" w:hAnsi="微软雅黑" w:eastAsia="仿宋_GB2312" w:cs="仿宋_GB2312"/>
          <w:color w:val="222222"/>
          <w:kern w:val="2"/>
          <w:sz w:val="30"/>
          <w:szCs w:val="30"/>
          <w:lang w:val="en-US" w:eastAsia="zh-CN"/>
        </w:rPr>
        <w:t>国土局2018年财政拨款预算3751.6698万元，比2017年预算增加1808.2098万元，增长48%，原因项目支出增加。</w:t>
      </w:r>
    </w:p>
    <w:p>
      <w:pPr>
        <w:keepNext w:val="0"/>
        <w:keepLines w:val="0"/>
        <w:pageBreakBefore w:val="0"/>
        <w:widowControl w:val="0"/>
        <w:numPr>
          <w:ilvl w:val="0"/>
          <w:numId w:val="2"/>
        </w:numPr>
        <w:kinsoku/>
        <w:wordWrap/>
        <w:overflowPunct/>
        <w:topLinePunct w:val="0"/>
        <w:autoSpaceDE/>
        <w:autoSpaceDN/>
        <w:bidi w:val="0"/>
        <w:adjustRightInd/>
        <w:snapToGrid/>
        <w:ind w:firstLine="600" w:firstLineChars="200"/>
        <w:jc w:val="both"/>
        <w:textAlignment w:val="auto"/>
        <w:outlineLvl w:val="9"/>
        <w:rPr>
          <w:rFonts w:hint="eastAsia" w:ascii="仿宋_GB2312" w:hAnsi="微软雅黑" w:eastAsia="仿宋_GB2312" w:cs="仿宋_GB2312"/>
          <w:color w:val="222222"/>
          <w:kern w:val="2"/>
          <w:sz w:val="30"/>
          <w:szCs w:val="30"/>
          <w:lang w:val="en-US" w:eastAsia="zh-CN" w:bidi="ar-SA"/>
        </w:rPr>
      </w:pPr>
      <w:r>
        <w:rPr>
          <w:rFonts w:hint="eastAsia" w:ascii="仿宋_GB2312" w:hAnsi="微软雅黑" w:eastAsia="仿宋_GB2312" w:cs="仿宋_GB2312"/>
          <w:color w:val="222222"/>
          <w:kern w:val="2"/>
          <w:sz w:val="30"/>
          <w:szCs w:val="30"/>
          <w:lang w:val="en-US" w:eastAsia="zh-CN" w:bidi="ar-SA"/>
        </w:rPr>
        <w:t xml:space="preserve">“三公”经费增减变动原因说明  </w:t>
      </w:r>
    </w:p>
    <w:p>
      <w:pPr>
        <w:ind w:firstLine="600" w:firstLineChars="200"/>
        <w:jc w:val="left"/>
        <w:rPr>
          <w:rFonts w:hint="eastAsia" w:ascii="仿宋_GB2312" w:hAnsi="微软雅黑" w:eastAsia="仿宋_GB2312" w:cs="仿宋_GB2312"/>
          <w:color w:val="222222"/>
          <w:kern w:val="2"/>
          <w:sz w:val="30"/>
          <w:szCs w:val="30"/>
          <w:lang w:val="en-US" w:eastAsia="zh-CN" w:bidi="ar-SA"/>
        </w:rPr>
      </w:pPr>
      <w:r>
        <w:rPr>
          <w:rFonts w:hint="eastAsia" w:ascii="仿宋_GB2312" w:hAnsi="微软雅黑" w:eastAsia="仿宋_GB2312" w:cs="仿宋_GB2312"/>
          <w:color w:val="222222"/>
          <w:kern w:val="2"/>
          <w:sz w:val="30"/>
          <w:szCs w:val="30"/>
          <w:lang w:val="en-US" w:eastAsia="zh-CN" w:bidi="ar-SA"/>
        </w:rPr>
        <w:t>国土局2018年“三公”经费财政拨款预算2万元，比2017年预算减少0.328万元，下降16%，原因是2018年“三公”减少支出，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00" w:firstLineChars="200"/>
        <w:jc w:val="both"/>
        <w:rPr>
          <w:rFonts w:hint="eastAsia" w:ascii="仿宋_GB2312" w:hAnsi="微软雅黑" w:eastAsia="仿宋_GB2312" w:cs="仿宋_GB2312"/>
          <w:color w:val="222222"/>
          <w:kern w:val="2"/>
          <w:sz w:val="30"/>
          <w:szCs w:val="30"/>
          <w:lang w:val="en-US" w:eastAsia="zh-CN"/>
        </w:rPr>
      </w:pPr>
      <w:r>
        <w:rPr>
          <w:rFonts w:hint="eastAsia" w:ascii="仿宋_GB2312" w:hAnsi="微软雅黑" w:eastAsia="仿宋_GB2312" w:cs="仿宋_GB2312"/>
          <w:color w:val="222222"/>
          <w:kern w:val="2"/>
          <w:sz w:val="30"/>
          <w:szCs w:val="30"/>
          <w:lang w:val="en-US" w:eastAsia="zh-CN"/>
        </w:rPr>
        <w:t>3.机关运行经费增减变动原因说明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firstLine="600" w:firstLineChars="200"/>
        <w:jc w:val="both"/>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国土局2018年机关运行经费财政拨款预算10万元，比2017年预算减少4.89万元，原因是人数减少二人。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00" w:firstLineChars="200"/>
        <w:jc w:val="both"/>
        <w:rPr>
          <w:rFonts w:hint="eastAsia" w:ascii="仿宋_GB2312" w:hAnsi="微软雅黑" w:eastAsia="仿宋_GB2312" w:cs="仿宋_GB2312"/>
          <w:color w:val="222222"/>
          <w:kern w:val="2"/>
          <w:sz w:val="30"/>
          <w:szCs w:val="30"/>
          <w:lang w:val="en-US" w:eastAsia="zh-CN"/>
        </w:rPr>
      </w:pPr>
      <w:r>
        <w:rPr>
          <w:rFonts w:hint="eastAsia" w:ascii="仿宋_GB2312" w:hAnsi="微软雅黑" w:eastAsia="仿宋_GB2312" w:cs="仿宋_GB2312"/>
          <w:color w:val="222222"/>
          <w:kern w:val="2"/>
          <w:sz w:val="30"/>
          <w:szCs w:val="30"/>
          <w:lang w:val="en-US" w:eastAsia="zh-CN"/>
        </w:rPr>
        <w:t>4.其他说明</w:t>
      </w:r>
    </w:p>
    <w:p>
      <w:pPr>
        <w:ind w:firstLine="600" w:firstLineChars="200"/>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 xml:space="preserve">（1）政府采购情况，无 </w:t>
      </w:r>
    </w:p>
    <w:p>
      <w:pPr>
        <w:ind w:firstLine="600" w:firstLineChars="200"/>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（2）政府购买服务指导性目录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lang w:val="en-US" w:eastAsia="zh-CN"/>
        </w:rPr>
      </w:pPr>
      <w:r>
        <w:rPr>
          <w:rFonts w:hint="eastAsia" w:ascii="仿宋_GB2312" w:hAnsi="微软雅黑" w:eastAsia="仿宋_GB2312" w:cs="仿宋_GB2312"/>
          <w:color w:val="222222"/>
          <w:kern w:val="2"/>
          <w:sz w:val="30"/>
          <w:szCs w:val="30"/>
          <w:lang w:val="en-US" w:eastAsia="zh-CN"/>
        </w:rPr>
        <w:t xml:space="preserve">    （3）国有资产占有使用情况：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40" w:firstLineChars="200"/>
        <w:jc w:val="both"/>
        <w:rPr>
          <w:rFonts w:hint="eastAsia" w:ascii="仿宋" w:hAnsi="仿宋" w:eastAsia="仿宋" w:cs="仿宋"/>
          <w:bCs/>
          <w:kern w:val="0"/>
          <w:sz w:val="32"/>
          <w:szCs w:val="32"/>
          <w:lang w:val="en-US" w:eastAsia="zh-CN"/>
        </w:rPr>
      </w:pPr>
      <w:r>
        <w:rPr>
          <w:rFonts w:hint="eastAsia" w:ascii="仿宋" w:hAnsi="仿宋" w:eastAsia="仿宋" w:cs="仿宋"/>
          <w:color w:val="222222"/>
          <w:kern w:val="2"/>
          <w:sz w:val="32"/>
          <w:szCs w:val="32"/>
          <w:lang w:val="en-US" w:eastAsia="zh-CN" w:bidi="ar"/>
        </w:rPr>
        <w:t>1车辆情况：公务用车1辆。</w:t>
      </w:r>
    </w:p>
    <w:p>
      <w:pPr>
        <w:widowControl/>
        <w:numPr>
          <w:ilvl w:val="0"/>
          <w:numId w:val="0"/>
        </w:numPr>
        <w:spacing w:line="640" w:lineRule="exact"/>
        <w:jc w:val="both"/>
        <w:rPr>
          <w:rFonts w:hint="eastAsia" w:ascii="仿宋" w:hAnsi="仿宋" w:eastAsia="仿宋" w:cs="仿宋"/>
          <w:b/>
          <w:bCs w:val="0"/>
          <w:i/>
          <w:iCs/>
          <w:kern w:val="0"/>
          <w:sz w:val="32"/>
          <w:szCs w:val="32"/>
          <w:u w:val="single"/>
          <w:lang w:val="en-US" w:eastAsia="zh-CN"/>
        </w:rPr>
      </w:pPr>
      <w:r>
        <w:rPr>
          <w:rFonts w:hint="eastAsia" w:ascii="仿宋" w:hAnsi="仿宋" w:eastAsia="仿宋" w:cs="仿宋"/>
          <w:bCs/>
          <w:i/>
          <w:iCs/>
          <w:kern w:val="0"/>
          <w:sz w:val="32"/>
          <w:szCs w:val="32"/>
          <w:lang w:val="en-US" w:eastAsia="zh-CN"/>
        </w:rPr>
        <w:t xml:space="preserve"> </w:t>
      </w:r>
      <w:r>
        <w:rPr>
          <w:rFonts w:hint="eastAsia" w:ascii="仿宋" w:hAnsi="仿宋" w:eastAsia="仿宋" w:cs="仿宋"/>
          <w:b/>
          <w:bCs w:val="0"/>
          <w:i/>
          <w:iCs/>
          <w:kern w:val="0"/>
          <w:sz w:val="32"/>
          <w:szCs w:val="32"/>
          <w:lang w:val="en-US" w:eastAsia="zh-CN"/>
        </w:rPr>
        <w:t xml:space="preserve">  </w:t>
      </w:r>
      <w:r>
        <w:rPr>
          <w:rFonts w:hint="eastAsia" w:ascii="仿宋" w:hAnsi="仿宋" w:eastAsia="仿宋" w:cs="仿宋"/>
          <w:b w:val="0"/>
          <w:bCs/>
          <w:i w:val="0"/>
          <w:iCs w:val="0"/>
          <w:kern w:val="0"/>
          <w:sz w:val="32"/>
          <w:szCs w:val="32"/>
          <w:lang w:val="en-US" w:eastAsia="zh-CN"/>
        </w:rPr>
        <w:t xml:space="preserve"> 2房屋情况:办公楼2层。</w:t>
      </w:r>
    </w:p>
    <w:p>
      <w:pPr>
        <w:widowControl/>
        <w:spacing w:line="640" w:lineRule="exact"/>
        <w:ind w:firstLine="640" w:firstLineChars="200"/>
        <w:rPr>
          <w:rFonts w:hint="eastAsia" w:ascii="仿宋" w:hAnsi="仿宋" w:eastAsia="仿宋" w:cs="仿宋"/>
          <w:bCs/>
          <w:kern w:val="0"/>
          <w:sz w:val="32"/>
          <w:szCs w:val="32"/>
          <w:lang w:eastAsia="zh-CN"/>
        </w:rPr>
      </w:pP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lang w:eastAsia="zh-CN"/>
        </w:rPr>
        <w:t>其它国有资产占有使用情况。</w:t>
      </w:r>
    </w:p>
    <w:p>
      <w:pPr>
        <w:widowControl/>
        <w:spacing w:line="640" w:lineRule="exact"/>
        <w:ind w:firstLine="640" w:firstLineChars="200"/>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4.绩效管理情况，无。</w:t>
      </w:r>
      <w:bookmarkStart w:id="0" w:name="_GoBack"/>
      <w:bookmarkEnd w:id="0"/>
    </w:p>
    <w:p>
      <w:pPr>
        <w:widowControl/>
        <w:spacing w:line="640" w:lineRule="exact"/>
        <w:ind w:firstLine="1606" w:firstLineChars="500"/>
        <w:rPr>
          <w:rFonts w:hint="eastAsia" w:eastAsia="仿宋_GB2312"/>
          <w:b/>
          <w:bCs w:val="0"/>
          <w:kern w:val="0"/>
          <w:sz w:val="32"/>
          <w:szCs w:val="32"/>
          <w:lang w:val="en-US" w:eastAsia="zh-CN"/>
        </w:rPr>
      </w:pPr>
      <w:r>
        <w:rPr>
          <w:rFonts w:hint="eastAsia" w:eastAsia="仿宋_GB2312"/>
          <w:b/>
          <w:bCs w:val="0"/>
          <w:kern w:val="0"/>
          <w:sz w:val="32"/>
          <w:szCs w:val="32"/>
          <w:lang w:eastAsia="zh-CN"/>
        </w:rPr>
        <w:t>第四部分</w:t>
      </w:r>
      <w:r>
        <w:rPr>
          <w:rFonts w:hint="eastAsia" w:eastAsia="仿宋_GB2312"/>
          <w:b/>
          <w:bCs w:val="0"/>
          <w:kern w:val="0"/>
          <w:sz w:val="32"/>
          <w:szCs w:val="32"/>
          <w:lang w:val="en-US" w:eastAsia="zh-CN"/>
        </w:rPr>
        <w:t xml:space="preserve"> 名词解释</w:t>
      </w:r>
    </w:p>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left="0" w:right="0" w:firstLine="600" w:firstLineChars="200"/>
        <w:jc w:val="both"/>
        <w:textAlignment w:val="auto"/>
        <w:outlineLvl w:val="9"/>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1基本支出：指为保障机构正常运转，完成日常工作任务发生的人员支出和公用支出。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left="0" w:right="0" w:firstLine="600" w:firstLineChars="200"/>
        <w:jc w:val="both"/>
        <w:textAlignment w:val="auto"/>
        <w:outlineLvl w:val="9"/>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2项目支出：指在基本支出之外为完成特定行政任务和事业发展目标所发生的支出。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left="0" w:right="0" w:firstLine="600" w:firstLineChars="200"/>
        <w:jc w:val="both"/>
        <w:textAlignment w:val="auto"/>
        <w:outlineLvl w:val="9"/>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3“三公”经费：指市直部门用一般公共预算安排的因公出国（境）费，公务用车购置及运行费和公务接待费。其中，因公出国（境）费反应单位公务出国（境）的国际旅费，国外城市间交通费，住宿费，伙食费，培训费，公杂费等支出，公务用车购置费反应公务用车车辆购置支出（含车辆购置税），公务用车运行维护费反应单位按规定保留的公务用车燃料费，维修费，过路过桥费，保险费，安全奖励费用等支出，公务接待费反应单位按规定开支的各类公务接待（含外宾接待）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left="0" w:right="0" w:firstLine="600" w:firstLineChars="200"/>
        <w:jc w:val="both"/>
        <w:textAlignment w:val="auto"/>
        <w:outlineLvl w:val="9"/>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4机关运行经费：指行政单位和参照公务员法管理的事业单位使用一般公共预算安排的基本支出中的日常公用经费支出。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lang w:val="en-US" w:eastAsia="zh-CN" w:bidi="ar"/>
        </w:rPr>
      </w:pPr>
      <w:r>
        <w:rPr>
          <w:rFonts w:hint="eastAsia" w:ascii="仿宋_GB2312" w:hAnsi="微软雅黑" w:eastAsia="仿宋_GB2312" w:cs="仿宋_GB2312"/>
          <w:color w:val="222222"/>
          <w:kern w:val="2"/>
          <w:sz w:val="30"/>
          <w:szCs w:val="30"/>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right="840" w:rightChars="400"/>
        <w:jc w:val="right"/>
        <w:textAlignment w:val="auto"/>
        <w:outlineLvl w:val="9"/>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永和县国土资源局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2" w:lineRule="auto"/>
        <w:ind w:left="0" w:right="840" w:rightChars="400"/>
        <w:jc w:val="right"/>
        <w:textAlignment w:val="auto"/>
        <w:outlineLvl w:val="9"/>
        <w:rPr>
          <w:rFonts w:hint="eastAsia" w:ascii="仿宋_GB2312" w:hAnsi="微软雅黑" w:eastAsia="仿宋_GB2312" w:cs="仿宋_GB2312"/>
          <w:color w:val="222222"/>
          <w:kern w:val="2"/>
          <w:sz w:val="30"/>
          <w:szCs w:val="30"/>
        </w:rPr>
      </w:pPr>
      <w:r>
        <w:rPr>
          <w:rFonts w:hint="eastAsia" w:ascii="仿宋_GB2312" w:hAnsi="微软雅黑" w:eastAsia="仿宋_GB2312" w:cs="仿宋_GB2312"/>
          <w:color w:val="222222"/>
          <w:kern w:val="2"/>
          <w:sz w:val="30"/>
          <w:szCs w:val="30"/>
          <w:lang w:val="en-US" w:eastAsia="zh-CN" w:bidi="ar"/>
        </w:rPr>
        <w:t>2018年5月10日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_GB2312" w:hAnsi="微软雅黑" w:eastAsia="仿宋_GB2312" w:cs="仿宋_GB2312"/>
          <w:color w:val="222222"/>
          <w:kern w:val="2"/>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518A91"/>
    <w:multiLevelType w:val="singleLevel"/>
    <w:tmpl w:val="E7518A91"/>
    <w:lvl w:ilvl="0" w:tentative="0">
      <w:start w:val="2"/>
      <w:numFmt w:val="chineseCounting"/>
      <w:suff w:val="space"/>
      <w:lvlText w:val="第%1部分"/>
      <w:lvlJc w:val="left"/>
      <w:rPr>
        <w:rFonts w:hint="eastAsia"/>
      </w:rPr>
    </w:lvl>
  </w:abstractNum>
  <w:abstractNum w:abstractNumId="1">
    <w:nsid w:val="12973AFB"/>
    <w:multiLevelType w:val="singleLevel"/>
    <w:tmpl w:val="12973AFB"/>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435716"/>
    <w:rsid w:val="08082C91"/>
    <w:rsid w:val="08A011C3"/>
    <w:rsid w:val="201F58F3"/>
    <w:rsid w:val="241870A8"/>
    <w:rsid w:val="30FB1F16"/>
    <w:rsid w:val="34435716"/>
    <w:rsid w:val="3B5B426F"/>
    <w:rsid w:val="3DF54AE9"/>
    <w:rsid w:val="4004128D"/>
    <w:rsid w:val="41D34791"/>
    <w:rsid w:val="4DE95B16"/>
    <w:rsid w:val="4E2B7416"/>
    <w:rsid w:val="61201F38"/>
    <w:rsid w:val="65DE6FBE"/>
    <w:rsid w:val="6E717E07"/>
    <w:rsid w:val="757C75DD"/>
    <w:rsid w:val="79470641"/>
    <w:rsid w:val="7B5926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222222"/>
      <w:u w:val="none"/>
    </w:rPr>
  </w:style>
  <w:style w:type="character" w:styleId="4">
    <w:name w:val="Hyperlink"/>
    <w:basedOn w:val="2"/>
    <w:qFormat/>
    <w:uiPriority w:val="0"/>
    <w:rPr>
      <w:color w:val="222222"/>
      <w:u w:val="none"/>
    </w:rPr>
  </w:style>
  <w:style w:type="character" w:customStyle="1" w:styleId="6">
    <w:name w:val="v"/>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157</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2017-09-15T03:19:00Z</dcterms:created>
  <dc:creator>Administrator</dc:creator>
  <cp:lastModifiedBy>酹逸尘</cp:lastModifiedBy>
  <dcterms:modified xsi:type="dcterms:W3CDTF">2018-05-10T03:47:14Z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