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永和县农业委员会</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w:t>
      </w:r>
      <w:r>
        <w:rPr>
          <w:rFonts w:hint="eastAsia" w:ascii="仿宋" w:hAnsi="仿宋" w:eastAsia="仿宋" w:cs="宋体"/>
          <w:b/>
          <w:bCs/>
          <w:color w:val="222222"/>
          <w:kern w:val="0"/>
          <w:sz w:val="36"/>
          <w:szCs w:val="36"/>
          <w:lang w:val="en-US" w:eastAsia="zh-CN"/>
        </w:rPr>
        <w:t>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 </w:t>
      </w:r>
    </w:p>
    <w:p>
      <w:pPr>
        <w:widowControl/>
        <w:shd w:val="clear" w:color="auto" w:fill="FFFFFF"/>
        <w:spacing w:line="404" w:lineRule="atLeast"/>
        <w:ind w:firstLine="562"/>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第一部分  概况</w:t>
      </w:r>
    </w:p>
    <w:p>
      <w:pPr>
        <w:ind w:firstLine="640" w:firstLineChars="200"/>
        <w:rPr>
          <w:rFonts w:hint="eastAsia" w:ascii="仿宋" w:hAnsi="仿宋" w:eastAsia="仿宋" w:cs="仿宋"/>
          <w:sz w:val="32"/>
          <w:szCs w:val="32"/>
        </w:rPr>
      </w:pPr>
      <w:r>
        <w:rPr>
          <w:rFonts w:hint="eastAsia" w:ascii="仿宋" w:hAnsi="仿宋" w:eastAsia="仿宋" w:cs="仿宋"/>
          <w:color w:val="222222"/>
          <w:kern w:val="0"/>
          <w:sz w:val="32"/>
          <w:szCs w:val="32"/>
        </w:rPr>
        <w:t>1、</w:t>
      </w:r>
      <w:r>
        <w:rPr>
          <w:rFonts w:hint="eastAsia" w:ascii="仿宋" w:hAnsi="仿宋" w:eastAsia="仿宋" w:cs="仿宋"/>
          <w:color w:val="222222"/>
          <w:spacing w:val="10"/>
          <w:kern w:val="0"/>
          <w:sz w:val="32"/>
          <w:szCs w:val="32"/>
        </w:rPr>
        <w:t>主要职能职责：</w:t>
      </w:r>
      <w:r>
        <w:rPr>
          <w:rFonts w:hint="eastAsia" w:ascii="仿宋" w:hAnsi="仿宋" w:eastAsia="仿宋" w:cs="仿宋"/>
          <w:sz w:val="32"/>
          <w:szCs w:val="32"/>
        </w:rPr>
        <w:t xml:space="preserve"> </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贯彻落实党中央、国务院和省委、省政府以及市委、市政府农业和农村工作的方针、政策。研究拟定全县农业和农村经济发展战略、中长期发展规划，经批准后组织实施。拟定农业开发规划并组织实施。贯彻落实农业、农垦和农村经济等各项法规，推进农业依法行政。</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(2)指导粮食等主要农产品生产，组织落实促进粮食等主要农产品生产发展的相关政策措施，引导农业产业结构的合理调整、农业资源的合理配置和农产品质量的改善。会同有关部门指导农业标准化、规模化生产。提出全县农副产品和农业生产资料价格、农村信贷、税收及财政补贴政策建议。</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研究提出深化农村经济体制改革和完善农村基本经营制度的意见和建议，指导农村土地承包、耕地使用权流转和承包纠纷仲裁管理。指导、监督减轻农民负担和村民筹资筹劳管理工作，指导农村集体资产和财务管理。指导全县农业社会化服务体系、乡村集体经济组织、农民专业合作社会和农产品行业协会的建设与发展。</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(4)促进农业产前、产中、产后一体化发展，拟定促进农产品加工业发展规划并组织实施。提出农业产业保护政策建议。指导农产品加工业结构调整、持术创新和服务体系建设。提出促进大宗农产品流通的政策建议，研究制定大宗农产品市场体系建设与发展规划，培育、保护和发展农产品品牌。</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(5)按照职责权限对本辖区农产品质量安全状况进行监管。制定并组织实施农产品质量安全监测计划，对生产中或市场上销售的农产品进行监督抽查。参与制定农产品质量安全标准并会同有关部门组织实施。指导全县农业检验检测体系建设。依法实施符合安全标准的农产品认证工作和监督管理。组织农产品质量安全的监督管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(6)组织协调农业生产资料市场体系建设。依法开展农作物种子(种苗)、草种、种畜禽、农药、兽药、饲料、饲料添加剂的许可及监督管理。拟定农业生产资料标准并会同有关部门监督实施。开展兽医医疗器械和有关肥料的监督管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(7)负责农作物重大病虫害防治。落实植物检疫政策，指导植物检疫体系建设。组织、监督对全县植物的防疫检疫工作，发布疫情并组织扑灭。签发植物检疫证书，承办授权范围内引种检疫和调运检疫手续。</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(8)承担农业防灾减灾的责任。监测、发布农业灾情，协调种子、化肥等救灾物资储备和调拨，提出生产救灾资金安排建议，指导紧急救灾和灾后生产恢复。</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(9)管理农业和农村经济信息工作，监测分析农业和农村经济运行，开展相关农业统计工作。发布农业和农村经济信息，负责农业信息体系建设，指导农业信息服务。</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(10)贯彻落实农业科研、农技推广规划和有关政策，实施科教兴农战略。指导农业产业技术体系和农技推广体系的改革建设，组织实施农业领域的高新技术和应用技术研究、重大科研技术推广项目的筛选、农业科技成果转化和技术推广。负责农作物新品种保护和农业黑心基因生物安全监督管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(11)会同有关部门拟定农业农村人才队伍建设规划并组织实施，指导农民教育和农业职业技能开发工作，参与实施农村实用人才培训工程。承担农村劳动力转移就业培训工作，会同有关部门依法实施农业农村人才专业技术资格和从业资格管理。</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(12)组织农业资源区划工作，指导农用地、草地、宜农滩涂、宜农湿地以及农业生物物种资源的保护和管理。贯彻落实全省耕地及基本农田质量保护与改良政策，依法管理耕地质量。运用工程设施、农艺、农机、生物等措施发展节水农业。</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(13)制定并实施农业生态建设规划，指导农村可再生能源综合开发与利用，指导农业生物质产业发展和农业农村节能减排，承担指导农业面源污染治理有关工作。划定农产品禁止生产区域，指导生态农业、循环农业的发展。牵头管理处来物种。</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(14)实施行业管理，承担农机、畜牧、扶贫开发、农产品加工行政管理工作。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(15)综合协调县直农口各单位和涉农部门的工作。</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(16)承担县委农村工作领导组的日常工作。承办县委、县政府交办的其他事项。</w:t>
      </w:r>
    </w:p>
    <w:p>
      <w:pPr>
        <w:widowControl/>
        <w:spacing w:line="560" w:lineRule="exact"/>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 xml:space="preserve">    2、</w:t>
      </w:r>
      <w:r>
        <w:rPr>
          <w:rFonts w:hint="eastAsia" w:ascii="仿宋" w:hAnsi="仿宋" w:eastAsia="仿宋" w:cs="仿宋"/>
          <w:color w:val="222222"/>
          <w:spacing w:val="10"/>
          <w:kern w:val="0"/>
          <w:sz w:val="32"/>
          <w:szCs w:val="32"/>
        </w:rPr>
        <w:t>部门预算单位构成：</w:t>
      </w:r>
    </w:p>
    <w:p>
      <w:pPr>
        <w:pStyle w:val="11"/>
        <w:spacing w:before="0" w:beforeAutospacing="0" w:after="0" w:afterAutospacing="0" w:line="528" w:lineRule="auto"/>
        <w:ind w:firstLine="642"/>
        <w:rPr>
          <w:rFonts w:hint="eastAsia" w:ascii="仿宋" w:hAnsi="仿宋" w:eastAsia="仿宋" w:cs="仿宋"/>
          <w:color w:val="000000"/>
          <w:sz w:val="32"/>
          <w:szCs w:val="32"/>
        </w:rPr>
      </w:pPr>
      <w:r>
        <w:rPr>
          <w:rFonts w:hint="eastAsia" w:ascii="仿宋" w:hAnsi="仿宋" w:eastAsia="仿宋" w:cs="仿宋"/>
          <w:color w:val="000000"/>
          <w:sz w:val="32"/>
          <w:szCs w:val="32"/>
        </w:rPr>
        <w:t>2017年度预算编制范围为一级预算单位1个，实有编制共36个，年末在职人员</w:t>
      </w:r>
      <w:r>
        <w:rPr>
          <w:rFonts w:hint="eastAsia" w:ascii="仿宋" w:hAnsi="仿宋" w:eastAsia="仿宋" w:cs="仿宋"/>
          <w:color w:val="000000"/>
          <w:sz w:val="32"/>
          <w:szCs w:val="32"/>
          <w:lang w:val="en-US" w:eastAsia="zh-CN"/>
        </w:rPr>
        <w:t>38</w:t>
      </w:r>
      <w:r>
        <w:rPr>
          <w:rFonts w:hint="eastAsia" w:ascii="仿宋" w:hAnsi="仿宋" w:eastAsia="仿宋" w:cs="仿宋"/>
          <w:color w:val="000000"/>
          <w:sz w:val="32"/>
          <w:szCs w:val="32"/>
        </w:rPr>
        <w:t>人。</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p>
    <w:p>
      <w:pPr>
        <w:widowControl/>
        <w:shd w:val="clear" w:color="auto" w:fill="FFFFFF"/>
        <w:spacing w:line="404" w:lineRule="atLeast"/>
        <w:ind w:firstLine="683" w:firstLineChars="200"/>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第二部分  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年度部门预算报表</w:t>
      </w:r>
    </w:p>
    <w:p>
      <w:pPr>
        <w:widowControl/>
        <w:shd w:val="clear" w:color="auto" w:fill="FFFFFF"/>
        <w:spacing w:line="404" w:lineRule="atLeast"/>
        <w:rPr>
          <w:rFonts w:hint="eastAsia" w:ascii="仿宋" w:hAnsi="仿宋" w:eastAsia="仿宋" w:cs="仿宋"/>
          <w:color w:val="222222"/>
          <w:kern w:val="0"/>
          <w:sz w:val="32"/>
          <w:szCs w:val="32"/>
        </w:rPr>
      </w:pPr>
      <w:r>
        <w:rPr>
          <w:rFonts w:hint="eastAsia" w:ascii="仿宋" w:hAnsi="仿宋" w:eastAsia="仿宋" w:cs="仿宋"/>
          <w:color w:val="222222"/>
          <w:spacing w:val="10"/>
          <w:kern w:val="0"/>
          <w:sz w:val="32"/>
          <w:szCs w:val="32"/>
        </w:rPr>
        <w:t xml:space="preserve">    本部分内容见附表。</w:t>
      </w:r>
    </w:p>
    <w:p>
      <w:pPr>
        <w:widowControl/>
        <w:shd w:val="clear" w:color="auto" w:fill="FFFFFF"/>
        <w:spacing w:line="404" w:lineRule="atLeast"/>
        <w:ind w:firstLine="683" w:firstLineChars="200"/>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第三部分  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年度部门预算情况说明</w:t>
      </w:r>
    </w:p>
    <w:p>
      <w:pPr>
        <w:widowControl/>
        <w:shd w:val="clear" w:color="auto" w:fill="FFFFFF"/>
        <w:spacing w:line="404" w:lineRule="atLeast"/>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 xml:space="preserve">    2017年度部门预算数据变动情况及原因</w:t>
      </w:r>
    </w:p>
    <w:p>
      <w:p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w:t>
      </w:r>
      <w:r>
        <w:rPr>
          <w:rFonts w:hint="eastAsia" w:ascii="仿宋" w:hAnsi="仿宋" w:eastAsia="仿宋" w:cs="仿宋"/>
          <w:sz w:val="32"/>
          <w:szCs w:val="32"/>
        </w:rPr>
        <w:t>农委201</w:t>
      </w:r>
      <w:r>
        <w:rPr>
          <w:rFonts w:hint="eastAsia" w:ascii="仿宋" w:hAnsi="仿宋" w:eastAsia="仿宋" w:cs="仿宋"/>
          <w:sz w:val="32"/>
          <w:szCs w:val="32"/>
          <w:lang w:val="en-US" w:eastAsia="zh-CN"/>
        </w:rPr>
        <w:t>8</w:t>
      </w:r>
      <w:r>
        <w:rPr>
          <w:rFonts w:hint="eastAsia" w:ascii="仿宋" w:hAnsi="仿宋" w:eastAsia="仿宋" w:cs="仿宋"/>
          <w:sz w:val="32"/>
          <w:szCs w:val="32"/>
        </w:rPr>
        <w:t>年部门财政拨款预算</w:t>
      </w:r>
      <w:r>
        <w:rPr>
          <w:rFonts w:hint="eastAsia" w:ascii="仿宋" w:hAnsi="仿宋" w:eastAsia="仿宋" w:cs="仿宋"/>
          <w:sz w:val="32"/>
          <w:szCs w:val="32"/>
          <w:lang w:val="en-US" w:eastAsia="zh-CN"/>
        </w:rPr>
        <w:t>468.7</w:t>
      </w:r>
      <w:r>
        <w:rPr>
          <w:rFonts w:hint="eastAsia" w:ascii="仿宋" w:hAnsi="仿宋" w:eastAsia="仿宋" w:cs="仿宋"/>
          <w:sz w:val="32"/>
          <w:szCs w:val="32"/>
        </w:rPr>
        <w:t>万元，比201</w:t>
      </w:r>
      <w:r>
        <w:rPr>
          <w:rFonts w:hint="eastAsia" w:ascii="仿宋" w:hAnsi="仿宋" w:eastAsia="仿宋" w:cs="仿宋"/>
          <w:sz w:val="32"/>
          <w:szCs w:val="32"/>
          <w:lang w:val="en-US" w:eastAsia="zh-CN"/>
        </w:rPr>
        <w:t>7</w:t>
      </w:r>
      <w:r>
        <w:rPr>
          <w:rFonts w:hint="eastAsia" w:ascii="仿宋" w:hAnsi="仿宋" w:eastAsia="仿宋" w:cs="仿宋"/>
          <w:sz w:val="32"/>
          <w:szCs w:val="32"/>
        </w:rPr>
        <w:t>年预算</w:t>
      </w:r>
      <w:r>
        <w:rPr>
          <w:rFonts w:hint="eastAsia" w:ascii="仿宋" w:hAnsi="仿宋" w:eastAsia="仿宋" w:cs="仿宋"/>
          <w:sz w:val="32"/>
          <w:szCs w:val="32"/>
          <w:lang w:val="en-US" w:eastAsia="zh-CN"/>
        </w:rPr>
        <w:t>增加0.244</w:t>
      </w:r>
      <w:r>
        <w:rPr>
          <w:rFonts w:hint="eastAsia" w:ascii="仿宋" w:hAnsi="仿宋" w:eastAsia="仿宋" w:cs="仿宋"/>
          <w:sz w:val="32"/>
          <w:szCs w:val="32"/>
        </w:rPr>
        <w:t>万元，</w:t>
      </w:r>
      <w:r>
        <w:rPr>
          <w:rFonts w:hint="eastAsia" w:ascii="仿宋" w:hAnsi="仿宋" w:eastAsia="仿宋" w:cs="仿宋"/>
          <w:sz w:val="32"/>
          <w:szCs w:val="32"/>
          <w:lang w:val="en-US" w:eastAsia="zh-CN"/>
        </w:rPr>
        <w:t>与2017年基本没有变化</w:t>
      </w:r>
      <w:r>
        <w:rPr>
          <w:rFonts w:hint="eastAsia" w:ascii="仿宋" w:hAnsi="仿宋" w:eastAsia="仿宋" w:cs="仿宋"/>
          <w:sz w:val="32"/>
          <w:szCs w:val="32"/>
        </w:rPr>
        <w:t>，</w:t>
      </w:r>
      <w:r>
        <w:rPr>
          <w:rFonts w:hint="eastAsia" w:ascii="仿宋" w:hAnsi="仿宋" w:eastAsia="仿宋" w:cs="仿宋"/>
          <w:color w:val="222222"/>
          <w:spacing w:val="10"/>
          <w:kern w:val="0"/>
          <w:sz w:val="32"/>
          <w:szCs w:val="32"/>
        </w:rPr>
        <w:t>原因是工资标准提高以及职称变动工资增加和第一书记下乡补助。</w:t>
      </w:r>
    </w:p>
    <w:p>
      <w:pPr>
        <w:ind w:firstLine="720"/>
        <w:rPr>
          <w:rFonts w:hint="eastAsia" w:ascii="仿宋" w:hAnsi="仿宋" w:eastAsia="仿宋" w:cs="仿宋"/>
          <w:sz w:val="32"/>
          <w:szCs w:val="32"/>
        </w:rPr>
      </w:pPr>
      <w:r>
        <w:rPr>
          <w:rFonts w:hint="eastAsia" w:ascii="仿宋" w:hAnsi="仿宋" w:eastAsia="仿宋" w:cs="仿宋"/>
          <w:sz w:val="32"/>
          <w:szCs w:val="32"/>
        </w:rPr>
        <w:t>2、“三公”经费增减变动原因说明</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农委201</w:t>
      </w:r>
      <w:r>
        <w:rPr>
          <w:rFonts w:hint="eastAsia" w:ascii="仿宋" w:hAnsi="仿宋" w:eastAsia="仿宋" w:cs="仿宋"/>
          <w:sz w:val="32"/>
          <w:szCs w:val="32"/>
          <w:lang w:val="en-US" w:eastAsia="zh-CN"/>
        </w:rPr>
        <w:t>8</w:t>
      </w:r>
      <w:r>
        <w:rPr>
          <w:rFonts w:hint="eastAsia" w:ascii="仿宋" w:hAnsi="仿宋" w:eastAsia="仿宋" w:cs="仿宋"/>
          <w:sz w:val="32"/>
          <w:szCs w:val="32"/>
        </w:rPr>
        <w:t>年“三公”经费财政拨款预算2万元，</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3、机关运行经费增减变动原因说明</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农委201</w:t>
      </w:r>
      <w:r>
        <w:rPr>
          <w:rFonts w:hint="eastAsia" w:ascii="仿宋" w:hAnsi="仿宋" w:eastAsia="仿宋" w:cs="仿宋"/>
          <w:sz w:val="32"/>
          <w:szCs w:val="32"/>
          <w:lang w:val="en-US" w:eastAsia="zh-CN"/>
        </w:rPr>
        <w:t>8</w:t>
      </w:r>
      <w:r>
        <w:rPr>
          <w:rFonts w:hint="eastAsia" w:ascii="仿宋" w:hAnsi="仿宋" w:eastAsia="仿宋" w:cs="仿宋"/>
          <w:sz w:val="32"/>
          <w:szCs w:val="32"/>
        </w:rPr>
        <w:t>年机关运行经费财政拨款预算</w:t>
      </w:r>
      <w:r>
        <w:rPr>
          <w:rFonts w:hint="eastAsia" w:ascii="仿宋" w:hAnsi="仿宋" w:eastAsia="仿宋" w:cs="仿宋"/>
          <w:sz w:val="32"/>
          <w:szCs w:val="32"/>
          <w:lang w:val="en-US" w:eastAsia="zh-CN"/>
        </w:rPr>
        <w:t>10</w:t>
      </w:r>
      <w:r>
        <w:rPr>
          <w:rFonts w:hint="eastAsia" w:ascii="仿宋" w:hAnsi="仿宋" w:eastAsia="仿宋" w:cs="仿宋"/>
          <w:sz w:val="32"/>
          <w:szCs w:val="32"/>
        </w:rPr>
        <w:t>万元，预算与上年相比</w:t>
      </w:r>
      <w:r>
        <w:rPr>
          <w:rFonts w:hint="eastAsia" w:ascii="仿宋" w:hAnsi="仿宋" w:eastAsia="仿宋" w:cs="仿宋"/>
          <w:sz w:val="32"/>
          <w:szCs w:val="32"/>
          <w:lang w:val="en-US" w:eastAsia="zh-CN"/>
        </w:rPr>
        <w:t>减少1.152万元</w:t>
      </w:r>
      <w:r>
        <w:rPr>
          <w:rFonts w:hint="eastAsia" w:ascii="仿宋" w:hAnsi="仿宋" w:eastAsia="仿宋" w:cs="仿宋"/>
          <w:sz w:val="32"/>
          <w:szCs w:val="32"/>
        </w:rPr>
        <w:t>。</w:t>
      </w:r>
    </w:p>
    <w:p>
      <w:pPr>
        <w:widowControl/>
        <w:shd w:val="clear" w:color="auto" w:fill="FFFFFF"/>
        <w:spacing w:line="404" w:lineRule="atLeast"/>
        <w:ind w:firstLine="64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4、</w:t>
      </w:r>
      <w:r>
        <w:rPr>
          <w:rFonts w:hint="eastAsia" w:ascii="仿宋" w:hAnsi="仿宋" w:eastAsia="仿宋" w:cs="仿宋"/>
          <w:color w:val="222222"/>
          <w:spacing w:val="10"/>
          <w:kern w:val="0"/>
          <w:sz w:val="32"/>
          <w:szCs w:val="32"/>
        </w:rPr>
        <w:t>其他说明（参考模板，各单位可根据本单位实际情况进行修改和完善）</w:t>
      </w:r>
    </w:p>
    <w:p>
      <w:p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（1）政府采购情况</w:t>
      </w:r>
    </w:p>
    <w:p>
      <w:p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年农业委员会无县级预算政府采购项目。</w:t>
      </w:r>
    </w:p>
    <w:p>
      <w:p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（2）政府购买服务指导性目录</w:t>
      </w:r>
    </w:p>
    <w:p>
      <w:p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（3）国有资产占有使用情况</w:t>
      </w:r>
    </w:p>
    <w:p>
      <w:p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1.车辆情况：</w:t>
      </w:r>
    </w:p>
    <w:p>
      <w:p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农委公务用车1辆</w:t>
      </w:r>
    </w:p>
    <w:p>
      <w:pPr>
        <w:numPr>
          <w:ilvl w:val="0"/>
          <w:numId w:val="1"/>
        </w:num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房屋情况：</w:t>
      </w:r>
    </w:p>
    <w:p>
      <w:pPr>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 xml:space="preserve">    有办公楼一座</w:t>
      </w:r>
    </w:p>
    <w:p>
      <w:pPr>
        <w:numPr>
          <w:ilvl w:val="0"/>
          <w:numId w:val="1"/>
        </w:num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其他国有资产占有使用情况。</w:t>
      </w:r>
    </w:p>
    <w:p>
      <w:pPr>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 xml:space="preserve">    其他资产均为一般设备。</w:t>
      </w:r>
    </w:p>
    <w:p>
      <w:p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（4）绩效管理情况</w:t>
      </w:r>
    </w:p>
    <w:p>
      <w:pPr>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年农委实行绩效目标管理的项目0个，涉及一般公共预算当年拨款0万元。</w:t>
      </w:r>
    </w:p>
    <w:p>
      <w:pPr>
        <w:widowControl/>
        <w:shd w:val="clear" w:color="auto" w:fill="FFFFFF"/>
        <w:spacing w:line="404" w:lineRule="atLeast"/>
        <w:ind w:firstLine="643" w:firstLineChars="200"/>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40" w:firstLineChars="200"/>
        <w:rPr>
          <w:rFonts w:hint="eastAsia" w:ascii="仿宋" w:hAnsi="仿宋" w:eastAsia="仿宋" w:cs="仿宋"/>
          <w:color w:val="222222"/>
          <w:kern w:val="0"/>
          <w:sz w:val="32"/>
          <w:szCs w:val="32"/>
        </w:rPr>
      </w:pPr>
    </w:p>
    <w:p>
      <w:pPr>
        <w:ind w:firstLine="640" w:firstLineChars="200"/>
        <w:rPr>
          <w:rFonts w:hint="eastAsia" w:ascii="仿宋" w:hAnsi="仿宋" w:eastAsia="仿宋" w:cs="仿宋"/>
          <w:sz w:val="32"/>
          <w:szCs w:val="32"/>
        </w:rPr>
      </w:pPr>
      <w:r>
        <w:rPr>
          <w:rFonts w:hint="eastAsia" w:ascii="仿宋" w:hAnsi="仿宋" w:eastAsia="仿宋" w:cs="仿宋"/>
          <w:sz w:val="32"/>
          <w:szCs w:val="32"/>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DB5EAB"/>
    <w:multiLevelType w:val="singleLevel"/>
    <w:tmpl w:val="58DB5EAB"/>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4121EF"/>
    <w:rsid w:val="004857C5"/>
    <w:rsid w:val="00546EDA"/>
    <w:rsid w:val="005A4A16"/>
    <w:rsid w:val="006762C7"/>
    <w:rsid w:val="007937DA"/>
    <w:rsid w:val="00C02274"/>
    <w:rsid w:val="00FA4632"/>
    <w:rsid w:val="00FC5F55"/>
    <w:rsid w:val="0130182C"/>
    <w:rsid w:val="015E5A11"/>
    <w:rsid w:val="01972943"/>
    <w:rsid w:val="01D05756"/>
    <w:rsid w:val="02533AA3"/>
    <w:rsid w:val="03625ED2"/>
    <w:rsid w:val="036D08A3"/>
    <w:rsid w:val="03B13DD0"/>
    <w:rsid w:val="03BF4256"/>
    <w:rsid w:val="04B531D0"/>
    <w:rsid w:val="055C08D4"/>
    <w:rsid w:val="0564039D"/>
    <w:rsid w:val="0587497C"/>
    <w:rsid w:val="05912E27"/>
    <w:rsid w:val="05B06D8A"/>
    <w:rsid w:val="05B74A25"/>
    <w:rsid w:val="05CA438D"/>
    <w:rsid w:val="05F37201"/>
    <w:rsid w:val="065B461A"/>
    <w:rsid w:val="06B3788F"/>
    <w:rsid w:val="06D81F46"/>
    <w:rsid w:val="06EA7C9A"/>
    <w:rsid w:val="0744678B"/>
    <w:rsid w:val="07544810"/>
    <w:rsid w:val="082343DC"/>
    <w:rsid w:val="0860032B"/>
    <w:rsid w:val="087D3626"/>
    <w:rsid w:val="0889093E"/>
    <w:rsid w:val="088D7190"/>
    <w:rsid w:val="09931B0C"/>
    <w:rsid w:val="0A0E614D"/>
    <w:rsid w:val="0A5E45C7"/>
    <w:rsid w:val="0B220F79"/>
    <w:rsid w:val="0B2B0BF5"/>
    <w:rsid w:val="0B31285E"/>
    <w:rsid w:val="0BE31159"/>
    <w:rsid w:val="0C646ED0"/>
    <w:rsid w:val="0E98084B"/>
    <w:rsid w:val="0ED442E3"/>
    <w:rsid w:val="0EF61D25"/>
    <w:rsid w:val="0F622492"/>
    <w:rsid w:val="10094CA1"/>
    <w:rsid w:val="11090CC3"/>
    <w:rsid w:val="11140CBB"/>
    <w:rsid w:val="11E30F02"/>
    <w:rsid w:val="12207D71"/>
    <w:rsid w:val="12D51B49"/>
    <w:rsid w:val="13097329"/>
    <w:rsid w:val="13235A12"/>
    <w:rsid w:val="1351722E"/>
    <w:rsid w:val="149B554B"/>
    <w:rsid w:val="14B52D1F"/>
    <w:rsid w:val="162A43A8"/>
    <w:rsid w:val="164036F3"/>
    <w:rsid w:val="16CF6D16"/>
    <w:rsid w:val="171C1EA6"/>
    <w:rsid w:val="17A91372"/>
    <w:rsid w:val="18290FFB"/>
    <w:rsid w:val="187860B2"/>
    <w:rsid w:val="187C77CA"/>
    <w:rsid w:val="18AD0A74"/>
    <w:rsid w:val="18EB390E"/>
    <w:rsid w:val="190674BD"/>
    <w:rsid w:val="1B13479D"/>
    <w:rsid w:val="1BF7665F"/>
    <w:rsid w:val="1DC2513F"/>
    <w:rsid w:val="1EA959B3"/>
    <w:rsid w:val="1EB029F1"/>
    <w:rsid w:val="1F2B2E12"/>
    <w:rsid w:val="1F2F69CF"/>
    <w:rsid w:val="1F68030B"/>
    <w:rsid w:val="20262F23"/>
    <w:rsid w:val="204D28FC"/>
    <w:rsid w:val="20DD577F"/>
    <w:rsid w:val="21371D75"/>
    <w:rsid w:val="215A3EA1"/>
    <w:rsid w:val="215F3A22"/>
    <w:rsid w:val="227C5BE1"/>
    <w:rsid w:val="22E3362E"/>
    <w:rsid w:val="22E86E04"/>
    <w:rsid w:val="230B5FBA"/>
    <w:rsid w:val="24173103"/>
    <w:rsid w:val="243D2AF1"/>
    <w:rsid w:val="24FB625B"/>
    <w:rsid w:val="25364CF6"/>
    <w:rsid w:val="26243DA0"/>
    <w:rsid w:val="2653432F"/>
    <w:rsid w:val="26B24981"/>
    <w:rsid w:val="272B468A"/>
    <w:rsid w:val="290D33E2"/>
    <w:rsid w:val="293950FB"/>
    <w:rsid w:val="29D3500E"/>
    <w:rsid w:val="29E21256"/>
    <w:rsid w:val="2A7F22BC"/>
    <w:rsid w:val="2AC575A5"/>
    <w:rsid w:val="2AE97648"/>
    <w:rsid w:val="2AF15FED"/>
    <w:rsid w:val="2B2358AB"/>
    <w:rsid w:val="2BE52CB2"/>
    <w:rsid w:val="2C2F6344"/>
    <w:rsid w:val="2CB16BD7"/>
    <w:rsid w:val="2CF14D9B"/>
    <w:rsid w:val="2DAA4E92"/>
    <w:rsid w:val="2DB323E5"/>
    <w:rsid w:val="2E2F751F"/>
    <w:rsid w:val="2E61363A"/>
    <w:rsid w:val="2E6B02D7"/>
    <w:rsid w:val="2E6D7A40"/>
    <w:rsid w:val="2EC82D5D"/>
    <w:rsid w:val="2F237733"/>
    <w:rsid w:val="2FFF0072"/>
    <w:rsid w:val="3043748F"/>
    <w:rsid w:val="306C211F"/>
    <w:rsid w:val="30FC4551"/>
    <w:rsid w:val="31373667"/>
    <w:rsid w:val="31EE037B"/>
    <w:rsid w:val="33231563"/>
    <w:rsid w:val="333B2BC5"/>
    <w:rsid w:val="33550367"/>
    <w:rsid w:val="336B12CC"/>
    <w:rsid w:val="33F974E0"/>
    <w:rsid w:val="35E9527B"/>
    <w:rsid w:val="3612212B"/>
    <w:rsid w:val="363E5554"/>
    <w:rsid w:val="36C63CD8"/>
    <w:rsid w:val="36D80823"/>
    <w:rsid w:val="36DF60F1"/>
    <w:rsid w:val="37123F6D"/>
    <w:rsid w:val="38083E8B"/>
    <w:rsid w:val="380A3E54"/>
    <w:rsid w:val="388318AE"/>
    <w:rsid w:val="38E62A02"/>
    <w:rsid w:val="390266F5"/>
    <w:rsid w:val="392278FA"/>
    <w:rsid w:val="392F67AC"/>
    <w:rsid w:val="3A39763C"/>
    <w:rsid w:val="3AD72F26"/>
    <w:rsid w:val="3B350B39"/>
    <w:rsid w:val="3B7B0641"/>
    <w:rsid w:val="3C3767BB"/>
    <w:rsid w:val="3C650EFC"/>
    <w:rsid w:val="3C6A1AA3"/>
    <w:rsid w:val="3CEB4B5D"/>
    <w:rsid w:val="3CFB3A34"/>
    <w:rsid w:val="3DAB2568"/>
    <w:rsid w:val="3E0821E1"/>
    <w:rsid w:val="3ECB3269"/>
    <w:rsid w:val="3F97474A"/>
    <w:rsid w:val="3FD63BAA"/>
    <w:rsid w:val="4024331A"/>
    <w:rsid w:val="40C5721A"/>
    <w:rsid w:val="425C2760"/>
    <w:rsid w:val="42633A8D"/>
    <w:rsid w:val="43451610"/>
    <w:rsid w:val="434F1C9D"/>
    <w:rsid w:val="442D0920"/>
    <w:rsid w:val="444558DA"/>
    <w:rsid w:val="449461D0"/>
    <w:rsid w:val="44A04674"/>
    <w:rsid w:val="45340887"/>
    <w:rsid w:val="45445C8C"/>
    <w:rsid w:val="4544670C"/>
    <w:rsid w:val="45781E15"/>
    <w:rsid w:val="45EF78F2"/>
    <w:rsid w:val="461C70DC"/>
    <w:rsid w:val="463B7DFB"/>
    <w:rsid w:val="4662767E"/>
    <w:rsid w:val="46BA13F7"/>
    <w:rsid w:val="47B47673"/>
    <w:rsid w:val="47BD3815"/>
    <w:rsid w:val="48331659"/>
    <w:rsid w:val="483474B4"/>
    <w:rsid w:val="485A73B2"/>
    <w:rsid w:val="48877ED5"/>
    <w:rsid w:val="489C758A"/>
    <w:rsid w:val="48A47A57"/>
    <w:rsid w:val="497D4F4B"/>
    <w:rsid w:val="49BF7FB9"/>
    <w:rsid w:val="4A14130F"/>
    <w:rsid w:val="4A536ED4"/>
    <w:rsid w:val="4AC26B82"/>
    <w:rsid w:val="4B7A60F3"/>
    <w:rsid w:val="4C1E3B3D"/>
    <w:rsid w:val="4C963C6E"/>
    <w:rsid w:val="4CDA77D0"/>
    <w:rsid w:val="4CE80DBD"/>
    <w:rsid w:val="4D5042BB"/>
    <w:rsid w:val="4D90658B"/>
    <w:rsid w:val="4EAF438B"/>
    <w:rsid w:val="4F7245DB"/>
    <w:rsid w:val="5008392A"/>
    <w:rsid w:val="500F2319"/>
    <w:rsid w:val="507414B2"/>
    <w:rsid w:val="510C493E"/>
    <w:rsid w:val="51892328"/>
    <w:rsid w:val="51AB1C4D"/>
    <w:rsid w:val="52127031"/>
    <w:rsid w:val="52703525"/>
    <w:rsid w:val="52F1737E"/>
    <w:rsid w:val="530C2FF3"/>
    <w:rsid w:val="53416E24"/>
    <w:rsid w:val="53E87329"/>
    <w:rsid w:val="54B82D57"/>
    <w:rsid w:val="54CB2C11"/>
    <w:rsid w:val="54F270A9"/>
    <w:rsid w:val="56ED7157"/>
    <w:rsid w:val="573F76D2"/>
    <w:rsid w:val="57861294"/>
    <w:rsid w:val="581A1AC0"/>
    <w:rsid w:val="583A395E"/>
    <w:rsid w:val="58B6300B"/>
    <w:rsid w:val="598647D2"/>
    <w:rsid w:val="59CB18D4"/>
    <w:rsid w:val="5A7F7C86"/>
    <w:rsid w:val="5A953C74"/>
    <w:rsid w:val="5A9A3BD1"/>
    <w:rsid w:val="5C600A7A"/>
    <w:rsid w:val="5CE82BAB"/>
    <w:rsid w:val="5CFC39AF"/>
    <w:rsid w:val="5D571C1C"/>
    <w:rsid w:val="5D76280B"/>
    <w:rsid w:val="5DEF4547"/>
    <w:rsid w:val="5E035E91"/>
    <w:rsid w:val="5E5206DF"/>
    <w:rsid w:val="5E865041"/>
    <w:rsid w:val="5ED17CBD"/>
    <w:rsid w:val="5FBC572B"/>
    <w:rsid w:val="5FF97139"/>
    <w:rsid w:val="606879BC"/>
    <w:rsid w:val="608F3314"/>
    <w:rsid w:val="60CF314C"/>
    <w:rsid w:val="60D442FC"/>
    <w:rsid w:val="610D62D2"/>
    <w:rsid w:val="625F223F"/>
    <w:rsid w:val="62A11DDA"/>
    <w:rsid w:val="63241D19"/>
    <w:rsid w:val="635E0420"/>
    <w:rsid w:val="63E512AF"/>
    <w:rsid w:val="64C92F89"/>
    <w:rsid w:val="656C0B7E"/>
    <w:rsid w:val="65855EEC"/>
    <w:rsid w:val="66DC7B77"/>
    <w:rsid w:val="67D272B6"/>
    <w:rsid w:val="68EA5C2A"/>
    <w:rsid w:val="69177924"/>
    <w:rsid w:val="69B2224C"/>
    <w:rsid w:val="6A5654D6"/>
    <w:rsid w:val="6A7D1992"/>
    <w:rsid w:val="6A7E4319"/>
    <w:rsid w:val="6AB350B7"/>
    <w:rsid w:val="6AD4717B"/>
    <w:rsid w:val="6B1906FF"/>
    <w:rsid w:val="6B4B0DCC"/>
    <w:rsid w:val="6BC74CF9"/>
    <w:rsid w:val="6C3E64F2"/>
    <w:rsid w:val="6C4C52D9"/>
    <w:rsid w:val="6C5D507A"/>
    <w:rsid w:val="6CF32C50"/>
    <w:rsid w:val="6CFA2CFD"/>
    <w:rsid w:val="6D44632B"/>
    <w:rsid w:val="6D455C83"/>
    <w:rsid w:val="6D9043C0"/>
    <w:rsid w:val="6DA77602"/>
    <w:rsid w:val="6DFB7A86"/>
    <w:rsid w:val="6EDE00B5"/>
    <w:rsid w:val="6F8D4E05"/>
    <w:rsid w:val="6FFB33EE"/>
    <w:rsid w:val="704927BB"/>
    <w:rsid w:val="70D463D5"/>
    <w:rsid w:val="70F41B55"/>
    <w:rsid w:val="725562BC"/>
    <w:rsid w:val="732B790E"/>
    <w:rsid w:val="73475977"/>
    <w:rsid w:val="73B30BF8"/>
    <w:rsid w:val="73BE7BD6"/>
    <w:rsid w:val="73FC69C0"/>
    <w:rsid w:val="74351BF5"/>
    <w:rsid w:val="74AE47DD"/>
    <w:rsid w:val="75BF149C"/>
    <w:rsid w:val="766268D6"/>
    <w:rsid w:val="76A471D4"/>
    <w:rsid w:val="76AC1DFE"/>
    <w:rsid w:val="77494DDB"/>
    <w:rsid w:val="77543DF1"/>
    <w:rsid w:val="775E7C2B"/>
    <w:rsid w:val="787F35FC"/>
    <w:rsid w:val="795C00FF"/>
    <w:rsid w:val="796B3D1D"/>
    <w:rsid w:val="7A227A52"/>
    <w:rsid w:val="7A4E0A0B"/>
    <w:rsid w:val="7A541951"/>
    <w:rsid w:val="7A9E0A49"/>
    <w:rsid w:val="7ABF3B76"/>
    <w:rsid w:val="7AEE1084"/>
    <w:rsid w:val="7B574725"/>
    <w:rsid w:val="7BBB7894"/>
    <w:rsid w:val="7C9464D7"/>
    <w:rsid w:val="7C980D47"/>
    <w:rsid w:val="7D4C71CC"/>
    <w:rsid w:val="7D547BD5"/>
    <w:rsid w:val="7DA30B3F"/>
    <w:rsid w:val="7DFF45E9"/>
    <w:rsid w:val="7E991BA6"/>
    <w:rsid w:val="7FBD1747"/>
    <w:rsid w:val="7FBF06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13"/>
    <w:unhideWhenUsed/>
    <w:qFormat/>
    <w:uiPriority w:val="99"/>
    <w:pPr>
      <w:tabs>
        <w:tab w:val="center" w:pos="4153"/>
        <w:tab w:val="right" w:pos="8306"/>
      </w:tabs>
      <w:snapToGrid w:val="0"/>
      <w:jc w:val="left"/>
    </w:pPr>
    <w:rPr>
      <w:sz w:val="18"/>
      <w:szCs w:val="18"/>
    </w:rPr>
  </w:style>
  <w:style w:type="paragraph" w:styleId="3">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222222"/>
      <w:u w:val="none"/>
    </w:rPr>
  </w:style>
  <w:style w:type="character" w:styleId="6">
    <w:name w:val="Hyperlink"/>
    <w:basedOn w:val="4"/>
    <w:unhideWhenUsed/>
    <w:qFormat/>
    <w:uiPriority w:val="99"/>
    <w:rPr>
      <w:color w:val="222222"/>
      <w:u w:val="none"/>
    </w:rPr>
  </w:style>
  <w:style w:type="character" w:customStyle="1" w:styleId="8">
    <w:name w:val="apple-converted-space"/>
    <w:basedOn w:val="4"/>
    <w:uiPriority w:val="0"/>
  </w:style>
  <w:style w:type="paragraph" w:customStyle="1" w:styleId="9">
    <w:name w:val="列出段落1"/>
    <w:basedOn w:val="1"/>
    <w:qFormat/>
    <w:uiPriority w:val="34"/>
    <w:pPr>
      <w:ind w:firstLine="420" w:firstLineChars="200"/>
    </w:pPr>
  </w:style>
  <w:style w:type="character" w:customStyle="1" w:styleId="10">
    <w:name w:val="v"/>
    <w:basedOn w:val="4"/>
    <w:qFormat/>
    <w:uiPriority w:val="0"/>
  </w:style>
  <w:style w:type="paragraph" w:customStyle="1" w:styleId="11">
    <w:name w:val="p"/>
    <w:basedOn w:val="1"/>
    <w:qFormat/>
    <w:uiPriority w:val="0"/>
    <w:pPr>
      <w:widowControl/>
      <w:spacing w:before="100" w:beforeAutospacing="1" w:after="100" w:afterAutospacing="1"/>
    </w:pPr>
    <w:rPr>
      <w:rFonts w:ascii="宋体" w:hAnsi="宋体" w:cs="宋体"/>
      <w:kern w:val="0"/>
      <w:sz w:val="24"/>
    </w:rPr>
  </w:style>
  <w:style w:type="character" w:customStyle="1" w:styleId="12">
    <w:name w:val="页眉 Char"/>
    <w:basedOn w:val="4"/>
    <w:link w:val="3"/>
    <w:semiHidden/>
    <w:qFormat/>
    <w:uiPriority w:val="99"/>
    <w:rPr>
      <w:rFonts w:asciiTheme="minorHAnsi" w:hAnsiTheme="minorHAnsi" w:eastAsiaTheme="minorEastAsia" w:cstheme="minorBidi"/>
      <w:kern w:val="2"/>
      <w:sz w:val="18"/>
      <w:szCs w:val="18"/>
    </w:rPr>
  </w:style>
  <w:style w:type="character" w:customStyle="1" w:styleId="13">
    <w:name w:val="页脚 Char"/>
    <w:basedOn w:val="4"/>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Pages>
  <Words>385</Words>
  <Characters>2197</Characters>
  <Lines>18</Lines>
  <Paragraphs>5</Paragraphs>
  <TotalTime>9</TotalTime>
  <ScaleCrop>false</ScaleCrop>
  <LinksUpToDate>false</LinksUpToDate>
  <CharactersWithSpaces>2577</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2017-03-28T08:29:00Z</dcterms:created>
  <dc:creator>dreamsummit</dc:creator>
  <cp:lastModifiedBy>DELL</cp:lastModifiedBy>
  <dcterms:modified xsi:type="dcterms:W3CDTF">2018-05-11T03:16:59Z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