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宋体" w:hAnsi="宋体" w:eastAsia="宋体" w:cs="宋体"/>
          <w:color w:val="222222"/>
          <w:kern w:val="0"/>
          <w:sz w:val="44"/>
          <w:szCs w:val="44"/>
        </w:rPr>
      </w:pPr>
      <w:r>
        <w:rPr>
          <w:rFonts w:hint="eastAsia" w:ascii="宋体" w:hAnsi="宋体" w:eastAsia="宋体" w:cs="宋体"/>
          <w:b/>
          <w:bCs/>
          <w:color w:val="222222"/>
          <w:spacing w:val="10"/>
          <w:kern w:val="0"/>
          <w:sz w:val="44"/>
          <w:szCs w:val="44"/>
        </w:rPr>
        <w:t>永和县卫生和计划生育局</w:t>
      </w:r>
    </w:p>
    <w:p>
      <w:pPr>
        <w:widowControl/>
        <w:shd w:val="clear" w:color="auto" w:fill="FFFFFF"/>
        <w:spacing w:line="404" w:lineRule="atLeast"/>
        <w:jc w:val="center"/>
        <w:rPr>
          <w:rFonts w:hint="eastAsia" w:ascii="宋体" w:hAnsi="宋体" w:eastAsia="宋体" w:cs="宋体"/>
          <w:b/>
          <w:bCs/>
          <w:color w:val="222222"/>
          <w:spacing w:val="10"/>
          <w:kern w:val="0"/>
          <w:sz w:val="44"/>
          <w:szCs w:val="44"/>
        </w:rPr>
      </w:pPr>
      <w:r>
        <w:rPr>
          <w:rFonts w:hint="eastAsia" w:ascii="宋体" w:hAnsi="宋体" w:eastAsia="宋体" w:cs="宋体"/>
          <w:b/>
          <w:bCs/>
          <w:color w:val="222222"/>
          <w:kern w:val="0"/>
          <w:sz w:val="44"/>
          <w:szCs w:val="44"/>
        </w:rPr>
        <w:t>201</w:t>
      </w:r>
      <w:r>
        <w:rPr>
          <w:rFonts w:hint="eastAsia" w:ascii="宋体" w:hAnsi="宋体" w:eastAsia="宋体" w:cs="宋体"/>
          <w:b/>
          <w:bCs/>
          <w:color w:val="222222"/>
          <w:kern w:val="0"/>
          <w:sz w:val="44"/>
          <w:szCs w:val="44"/>
          <w:lang w:val="en-US" w:eastAsia="zh-CN"/>
        </w:rPr>
        <w:t>8</w:t>
      </w:r>
      <w:r>
        <w:rPr>
          <w:rFonts w:hint="eastAsia" w:ascii="宋体" w:hAnsi="宋体" w:eastAsia="宋体" w:cs="宋体"/>
          <w:b/>
          <w:bCs/>
          <w:color w:val="222222"/>
          <w:spacing w:val="10"/>
          <w:kern w:val="0"/>
          <w:sz w:val="44"/>
          <w:szCs w:val="44"/>
        </w:rPr>
        <w:t>年度部门预算算情况说明</w:t>
      </w:r>
    </w:p>
    <w:p>
      <w:pPr>
        <w:widowControl/>
        <w:shd w:val="clear" w:color="auto" w:fill="FFFFFF"/>
        <w:spacing w:line="404" w:lineRule="atLeast"/>
        <w:jc w:val="center"/>
        <w:rPr>
          <w:rFonts w:hint="eastAsia" w:ascii="宋体" w:hAnsi="宋体" w:eastAsia="宋体" w:cs="宋体"/>
          <w:b/>
          <w:bCs/>
          <w:color w:val="222222"/>
          <w:spacing w:val="10"/>
          <w:kern w:val="0"/>
          <w:sz w:val="44"/>
          <w:szCs w:val="44"/>
        </w:rPr>
      </w:pPr>
    </w:p>
    <w:p>
      <w:pPr>
        <w:widowControl/>
        <w:shd w:val="clear" w:color="auto" w:fill="FFFFFF"/>
        <w:spacing w:line="404" w:lineRule="atLeast"/>
        <w:ind w:firstLine="562"/>
        <w:jc w:val="center"/>
        <w:rPr>
          <w:rFonts w:ascii="仿宋" w:hAnsi="仿宋" w:eastAsia="仿宋" w:cs="宋体"/>
          <w:color w:val="222222"/>
          <w:kern w:val="0"/>
          <w:sz w:val="32"/>
          <w:szCs w:val="32"/>
        </w:rPr>
      </w:pPr>
      <w:r>
        <w:rPr>
          <w:rFonts w:hint="eastAsia" w:ascii="仿宋" w:hAnsi="仿宋" w:eastAsia="仿宋" w:cs="宋体"/>
          <w:b/>
          <w:bCs/>
          <w:color w:val="222222"/>
          <w:kern w:val="0"/>
          <w:sz w:val="32"/>
          <w:szCs w:val="32"/>
        </w:rPr>
        <w:t>第一部分</w:t>
      </w:r>
      <w:r>
        <w:rPr>
          <w:rFonts w:hint="eastAsia" w:ascii="宋体" w:hAnsi="宋体" w:eastAsia="仿宋" w:cs="宋体"/>
          <w:b/>
          <w:bCs/>
          <w:color w:val="222222"/>
          <w:kern w:val="0"/>
          <w:sz w:val="32"/>
          <w:szCs w:val="32"/>
        </w:rPr>
        <w:t>  </w:t>
      </w:r>
      <w:r>
        <w:rPr>
          <w:rFonts w:hint="eastAsia" w:ascii="仿宋" w:hAnsi="仿宋" w:eastAsia="仿宋" w:cs="宋体"/>
          <w:b/>
          <w:bCs/>
          <w:color w:val="222222"/>
          <w:kern w:val="0"/>
          <w:sz w:val="32"/>
          <w:szCs w:val="32"/>
        </w:rPr>
        <w:t>概况</w:t>
      </w:r>
    </w:p>
    <w:p>
      <w:pPr>
        <w:widowControl/>
        <w:shd w:val="clear" w:color="auto" w:fill="FFFFFF"/>
        <w:spacing w:line="404" w:lineRule="atLeast"/>
        <w:ind w:firstLine="600"/>
        <w:rPr>
          <w:rFonts w:ascii="仿宋" w:hAnsi="仿宋" w:eastAsia="仿宋" w:cs="宋体"/>
          <w:b/>
          <w:color w:val="222222"/>
          <w:kern w:val="0"/>
          <w:sz w:val="32"/>
          <w:szCs w:val="32"/>
        </w:rPr>
      </w:pPr>
      <w:r>
        <w:rPr>
          <w:rFonts w:hint="eastAsia" w:ascii="仿宋" w:hAnsi="仿宋" w:eastAsia="仿宋" w:cs="宋体"/>
          <w:b/>
          <w:color w:val="222222"/>
          <w:kern w:val="0"/>
          <w:sz w:val="32"/>
          <w:szCs w:val="32"/>
        </w:rPr>
        <w:t>一、</w:t>
      </w:r>
      <w:r>
        <w:rPr>
          <w:rFonts w:hint="eastAsia" w:ascii="仿宋" w:hAnsi="仿宋" w:eastAsia="仿宋" w:cs="宋体"/>
          <w:b/>
          <w:color w:val="222222"/>
          <w:spacing w:val="10"/>
          <w:kern w:val="0"/>
          <w:sz w:val="32"/>
          <w:szCs w:val="32"/>
        </w:rPr>
        <w:t>主要职能职责：</w:t>
      </w:r>
    </w:p>
    <w:p>
      <w:pPr>
        <w:spacing w:line="570" w:lineRule="exact"/>
        <w:ind w:firstLine="640" w:firstLineChars="200"/>
        <w:rPr>
          <w:rFonts w:ascii="仿宋" w:hAnsi="仿宋" w:eastAsia="仿宋"/>
          <w:color w:val="000000"/>
          <w:sz w:val="32"/>
          <w:szCs w:val="32"/>
        </w:rPr>
      </w:pPr>
      <w:r>
        <w:rPr>
          <w:rFonts w:hint="eastAsia" w:ascii="仿宋" w:hAnsi="仿宋" w:eastAsia="仿宋"/>
          <w:sz w:val="32"/>
          <w:szCs w:val="32"/>
        </w:rPr>
        <w:t>（一）贯彻落实党和国家关于卫生和计划生育、中医药事业发展的法律法规和方针政策，负责拟定相关政策规划，监督实施相关地方标准和技术规范。</w:t>
      </w:r>
      <w:r>
        <w:rPr>
          <w:rFonts w:hint="eastAsia" w:ascii="仿宋" w:hAnsi="仿宋" w:eastAsia="仿宋"/>
          <w:color w:val="000000"/>
          <w:sz w:val="32"/>
          <w:szCs w:val="32"/>
        </w:rPr>
        <w:t>负责协调推进医药卫生体制改革和医疗保障工作，统筹规划卫生和计划生育服务资源配置，负责全县卫生和计划生育规划的编制和实施。</w:t>
      </w:r>
    </w:p>
    <w:p>
      <w:pPr>
        <w:spacing w:line="570" w:lineRule="exact"/>
        <w:ind w:firstLine="640" w:firstLineChars="200"/>
        <w:rPr>
          <w:rFonts w:ascii="仿宋" w:hAnsi="仿宋" w:eastAsia="仿宋"/>
          <w:color w:val="000000"/>
          <w:sz w:val="32"/>
          <w:szCs w:val="32"/>
        </w:rPr>
      </w:pPr>
      <w:r>
        <w:rPr>
          <w:rFonts w:hint="eastAsia" w:ascii="仿宋" w:hAnsi="仿宋" w:eastAsia="仿宋"/>
          <w:sz w:val="32"/>
          <w:szCs w:val="32"/>
        </w:rPr>
        <w:t>（二）负责制定疾病预防控制规划、免疫规划、严重危害人民健康的公共卫生问题的干预措施并组织落实，执行国家检疫传染病和监测传染病目录，制定卫生应急和紧急医疗救援预案、突发公共卫生事件监测和风险评估计划，组织和指导</w:t>
      </w:r>
      <w:r>
        <w:rPr>
          <w:rFonts w:hint="eastAsia" w:ascii="仿宋" w:hAnsi="仿宋" w:eastAsia="仿宋"/>
          <w:color w:val="000000"/>
          <w:sz w:val="32"/>
          <w:szCs w:val="32"/>
        </w:rPr>
        <w:t>突发公共卫生事件预防控制和各类突发公共事件的医疗卫生救援，依法汇总上报法定报告传染病疫情信息，及时准确报告突发公共卫生事件应急处置信息。</w:t>
      </w:r>
    </w:p>
    <w:p>
      <w:pPr>
        <w:ind w:firstLine="640" w:firstLineChars="200"/>
        <w:rPr>
          <w:rFonts w:ascii="仿宋" w:hAnsi="仿宋" w:eastAsia="仿宋"/>
          <w:sz w:val="32"/>
          <w:szCs w:val="32"/>
        </w:rPr>
      </w:pPr>
      <w:r>
        <w:rPr>
          <w:rFonts w:hint="eastAsia" w:ascii="仿宋" w:hAnsi="仿宋" w:eastAsia="仿宋"/>
          <w:color w:val="000000"/>
          <w:sz w:val="32"/>
          <w:szCs w:val="32"/>
        </w:rPr>
        <w:t>（三）</w:t>
      </w:r>
      <w:r>
        <w:rPr>
          <w:rFonts w:hint="eastAsia" w:ascii="仿宋" w:hAnsi="仿宋" w:eastAsia="仿宋"/>
          <w:sz w:val="32"/>
          <w:szCs w:val="32"/>
        </w:rPr>
        <w:t>负责职责范围内的职业卫生、放射卫生、环境卫生、学校卫生、公共场所卫生、饮用水卫生安全的监督管理，组织开展相关监测、调查、评估和监督，负责传染病防治监督；组织开展食品安全风险监测、评估工作，负责食品安全标准的宣传贯彻和追踪评价。</w:t>
      </w:r>
    </w:p>
    <w:p>
      <w:pPr>
        <w:rPr>
          <w:rFonts w:ascii="仿宋" w:hAnsi="仿宋" w:eastAsia="仿宋"/>
          <w:sz w:val="32"/>
          <w:szCs w:val="32"/>
        </w:rPr>
      </w:pPr>
      <w:r>
        <w:rPr>
          <w:rFonts w:hint="eastAsia" w:ascii="仿宋" w:hAnsi="仿宋" w:eastAsia="仿宋"/>
          <w:sz w:val="32"/>
          <w:szCs w:val="32"/>
        </w:rPr>
        <w:t xml:space="preserve">    （四）负责组织拟定并实施基层卫生和计划生育服务、妇幼卫生发展规划和落实措施，指导基层卫生和计划生育、妇幼卫生服务体系建设，推进基本公共卫生和计划生育服务均等化，完善基层运行新机制和乡村医生管理制度。</w:t>
      </w:r>
      <w:r>
        <w:rPr>
          <w:rFonts w:hint="eastAsia" w:ascii="仿宋" w:hAnsi="仿宋" w:eastAsia="仿宋"/>
          <w:sz w:val="32"/>
          <w:szCs w:val="32"/>
        </w:rPr>
        <w:br w:type="textWrapping"/>
      </w:r>
      <w:r>
        <w:rPr>
          <w:rFonts w:hint="eastAsia" w:ascii="仿宋" w:hAnsi="仿宋" w:eastAsia="仿宋"/>
          <w:sz w:val="32"/>
          <w:szCs w:val="32"/>
        </w:rPr>
        <w:t xml:space="preserve">    （五）负责制定医疗机构和医疗服务全行业管理办法并监督实施；组织指导实施医疗机构及其医疗服务、医疗技术、医疗质量、医疗安全以及采供血机构管理的政策，会同有关部门贯彻执行国家卫生专业技术人员准入、资格标准，组织实施卫生专业技术人员执业规则和服务规范，建立医疗服务评价和监督管理体系。</w:t>
      </w:r>
    </w:p>
    <w:p>
      <w:pPr>
        <w:rPr>
          <w:rFonts w:ascii="仿宋" w:hAnsi="仿宋" w:eastAsia="仿宋"/>
          <w:sz w:val="32"/>
          <w:szCs w:val="32"/>
        </w:rPr>
      </w:pPr>
      <w:r>
        <w:rPr>
          <w:rFonts w:hint="eastAsia" w:ascii="仿宋" w:hAnsi="仿宋" w:eastAsia="仿宋"/>
          <w:sz w:val="32"/>
          <w:szCs w:val="32"/>
        </w:rPr>
        <w:t xml:space="preserve">    （六）负责组织推进公立医院改革，建立公益性为导向的绩效考核和评价运行机制，建设和谐医患关系，提出医疗服务和药品价格政策的建议。</w:t>
      </w:r>
      <w:r>
        <w:rPr>
          <w:rFonts w:hint="eastAsia" w:ascii="仿宋" w:hAnsi="仿宋" w:eastAsia="仿宋"/>
          <w:sz w:val="32"/>
          <w:szCs w:val="32"/>
        </w:rPr>
        <w:br w:type="textWrapping"/>
      </w:r>
      <w:r>
        <w:rPr>
          <w:rFonts w:hint="eastAsia" w:ascii="仿宋" w:hAnsi="仿宋" w:eastAsia="仿宋"/>
          <w:sz w:val="32"/>
          <w:szCs w:val="32"/>
        </w:rPr>
        <w:t>　 （七）贯彻落实国家药物政策和国家基本药物制度，执行国家药品法典和国家基本药物目录，执行基本药物采购、配送、使用的管理制度。</w:t>
      </w:r>
      <w:r>
        <w:rPr>
          <w:rFonts w:hint="eastAsia" w:ascii="仿宋" w:hAnsi="仿宋" w:eastAsia="仿宋"/>
          <w:sz w:val="32"/>
          <w:szCs w:val="32"/>
        </w:rPr>
        <w:br w:type="textWrapping"/>
      </w:r>
      <w:r>
        <w:rPr>
          <w:rFonts w:hint="eastAsia" w:ascii="仿宋" w:hAnsi="仿宋" w:eastAsia="仿宋"/>
          <w:sz w:val="32"/>
          <w:szCs w:val="32"/>
        </w:rPr>
        <w:t>　 （八）贯彻执行国家生育政策，提出发布计划生育安全预警预报信息建议；制定计划生育技术服务管理制度并监督实施；制定优生优育和提高出生人口素质的政策措施并组织实施，推动实施计划生育生殖健康促进计划，降低出生缺陷人口数量。</w:t>
      </w:r>
    </w:p>
    <w:p>
      <w:pPr>
        <w:ind w:firstLine="480" w:firstLineChars="150"/>
        <w:rPr>
          <w:rFonts w:ascii="仿宋" w:hAnsi="仿宋" w:eastAsia="仿宋"/>
          <w:sz w:val="32"/>
          <w:szCs w:val="32"/>
        </w:rPr>
      </w:pPr>
      <w:r>
        <w:rPr>
          <w:rFonts w:hint="eastAsia" w:ascii="仿宋" w:hAnsi="仿宋" w:eastAsia="仿宋"/>
          <w:sz w:val="32"/>
          <w:szCs w:val="32"/>
        </w:rPr>
        <w:t>（九）组织建立计划生育利益导向、计划生育特殊困难家庭扶助和促进计划生育家庭发展等机制；协调有关部门、群众团体履行计划生育工作相关职责，推动人口和计划生育综合治理工作。</w:t>
      </w:r>
    </w:p>
    <w:p>
      <w:pPr>
        <w:rPr>
          <w:rFonts w:ascii="仿宋" w:hAnsi="仿宋" w:eastAsia="仿宋"/>
          <w:sz w:val="32"/>
          <w:szCs w:val="32"/>
        </w:rPr>
      </w:pPr>
      <w:r>
        <w:rPr>
          <w:rFonts w:hint="eastAsia" w:ascii="仿宋" w:hAnsi="仿宋" w:eastAsia="仿宋"/>
          <w:sz w:val="32"/>
          <w:szCs w:val="32"/>
        </w:rPr>
        <w:t xml:space="preserve">   （十）负责制定流动人口计划生育服务管理制度并组织落实，推动建立流动人口和计划生育信息共享和公共服务工作机制。</w:t>
      </w:r>
      <w:r>
        <w:rPr>
          <w:rFonts w:hint="eastAsia" w:ascii="仿宋" w:hAnsi="仿宋" w:eastAsia="仿宋"/>
          <w:sz w:val="32"/>
          <w:szCs w:val="32"/>
        </w:rPr>
        <w:br w:type="textWrapping"/>
      </w:r>
      <w:r>
        <w:rPr>
          <w:rFonts w:hint="eastAsia" w:ascii="仿宋" w:hAnsi="仿宋" w:eastAsia="仿宋"/>
          <w:sz w:val="32"/>
          <w:szCs w:val="32"/>
        </w:rPr>
        <w:t>　 （十一）组织拟定卫生和计划生育人才发展规划，指导卫生和计划生育人才队伍建设；加强全科医生等急需紧缺专业人才培养，建立完善住院医师、全科医师和专科医师规范化培训制度并组织实施。</w:t>
      </w:r>
      <w:r>
        <w:rPr>
          <w:rFonts w:hint="eastAsia" w:ascii="仿宋" w:hAnsi="仿宋" w:eastAsia="仿宋"/>
          <w:sz w:val="32"/>
          <w:szCs w:val="32"/>
        </w:rPr>
        <w:br w:type="textWrapping"/>
      </w:r>
      <w:r>
        <w:rPr>
          <w:rFonts w:hint="eastAsia" w:ascii="仿宋" w:hAnsi="仿宋" w:eastAsia="仿宋"/>
          <w:sz w:val="32"/>
          <w:szCs w:val="32"/>
        </w:rPr>
        <w:t>　 （十二）组织实施卫生和计划生育相关科研项目，组织实施毕业后医学教育和继续医学教育。</w:t>
      </w:r>
      <w:r>
        <w:rPr>
          <w:rFonts w:hint="eastAsia" w:ascii="仿宋" w:hAnsi="仿宋" w:eastAsia="仿宋"/>
          <w:sz w:val="32"/>
          <w:szCs w:val="32"/>
        </w:rPr>
        <w:br w:type="textWrapping"/>
      </w:r>
      <w:r>
        <w:rPr>
          <w:rFonts w:hint="eastAsia" w:ascii="仿宋" w:hAnsi="仿宋" w:eastAsia="仿宋"/>
          <w:sz w:val="32"/>
          <w:szCs w:val="32"/>
        </w:rPr>
        <w:t xml:space="preserve">   （十三）指导全县卫生和计划生育工作，完善综合监督执法体系，规范执法行为，监督检查法律法规和政策措施的落实，组织查处重大违法行为；承办县人口与计划生育工作领导小组的具体工作，负责拟定计划生育目标管理方案，组织计划生育工作考评，监督落实计划生育一票否决制。</w:t>
      </w:r>
    </w:p>
    <w:p>
      <w:pPr>
        <w:ind w:firstLine="480" w:firstLineChars="150"/>
        <w:rPr>
          <w:rFonts w:ascii="仿宋" w:hAnsi="仿宋" w:eastAsia="仿宋"/>
          <w:sz w:val="32"/>
          <w:szCs w:val="32"/>
        </w:rPr>
      </w:pPr>
      <w:r>
        <w:rPr>
          <w:rFonts w:hint="eastAsia" w:ascii="仿宋" w:hAnsi="仿宋" w:eastAsia="仿宋"/>
          <w:sz w:val="32"/>
          <w:szCs w:val="32"/>
        </w:rPr>
        <w:t>（十四）负责卫生和计划生育宣传、健康教育、健康促进和信息化建设等工作，依法组织实施统计调查，负责人口基础信息库的建设。</w:t>
      </w:r>
    </w:p>
    <w:p>
      <w:pPr>
        <w:ind w:firstLine="480" w:firstLineChars="150"/>
        <w:rPr>
          <w:rFonts w:ascii="仿宋" w:hAnsi="仿宋" w:eastAsia="仿宋"/>
          <w:sz w:val="32"/>
          <w:szCs w:val="32"/>
        </w:rPr>
      </w:pPr>
      <w:r>
        <w:rPr>
          <w:rFonts w:hint="eastAsia" w:ascii="仿宋" w:hAnsi="仿宋" w:eastAsia="仿宋"/>
          <w:sz w:val="32"/>
          <w:szCs w:val="32"/>
        </w:rPr>
        <w:t>（十五）组织并实施中医药中长期发展规划和技术标准，加强中医药行业监督管理。</w:t>
      </w:r>
    </w:p>
    <w:p>
      <w:pPr>
        <w:spacing w:line="570" w:lineRule="exact"/>
        <w:rPr>
          <w:rFonts w:ascii="仿宋" w:hAnsi="仿宋" w:eastAsia="仿宋"/>
          <w:color w:val="000000"/>
          <w:sz w:val="32"/>
          <w:szCs w:val="32"/>
        </w:rPr>
      </w:pPr>
      <w:r>
        <w:rPr>
          <w:rFonts w:hint="eastAsia" w:ascii="仿宋" w:hAnsi="仿宋" w:eastAsia="仿宋"/>
          <w:sz w:val="32"/>
          <w:szCs w:val="32"/>
        </w:rPr>
        <w:t xml:space="preserve">   （十六）承担县深化医药卫生体制改革领导组、县人口和计划生育领导小组、县防治艾滋病工作委员会、县地方病防治领导小组的日常工作。</w:t>
      </w:r>
    </w:p>
    <w:p>
      <w:pPr>
        <w:spacing w:line="570" w:lineRule="exact"/>
        <w:rPr>
          <w:rFonts w:ascii="仿宋" w:hAnsi="仿宋" w:eastAsia="仿宋"/>
          <w:sz w:val="32"/>
          <w:szCs w:val="32"/>
        </w:rPr>
      </w:pPr>
      <w:r>
        <w:rPr>
          <w:rFonts w:hint="eastAsia" w:ascii="仿宋" w:hAnsi="仿宋" w:eastAsia="仿宋"/>
          <w:sz w:val="32"/>
          <w:szCs w:val="32"/>
        </w:rPr>
        <w:t xml:space="preserve">   （十七）承办县人民政府交办的其它事项。</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lang w:eastAsia="zh-CN"/>
        </w:rPr>
        <w:t>二</w:t>
      </w:r>
      <w:r>
        <w:rPr>
          <w:rFonts w:hint="eastAsia" w:ascii="仿宋" w:hAnsi="仿宋" w:eastAsia="仿宋" w:cs="宋体"/>
          <w:color w:val="222222"/>
          <w:kern w:val="0"/>
          <w:sz w:val="30"/>
          <w:szCs w:val="30"/>
        </w:rPr>
        <w:t>、</w:t>
      </w:r>
      <w:r>
        <w:rPr>
          <w:rFonts w:hint="eastAsia" w:ascii="仿宋" w:hAnsi="仿宋" w:eastAsia="仿宋" w:cs="宋体"/>
          <w:color w:val="222222"/>
          <w:spacing w:val="10"/>
          <w:kern w:val="0"/>
          <w:sz w:val="32"/>
          <w:szCs w:val="32"/>
        </w:rPr>
        <w:t>部门预算单位构成</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永和县</w:t>
      </w:r>
      <w:r>
        <w:rPr>
          <w:rFonts w:hint="eastAsia" w:ascii="仿宋" w:hAnsi="仿宋" w:eastAsia="仿宋" w:cs="宋体"/>
          <w:color w:val="222222"/>
          <w:spacing w:val="10"/>
          <w:kern w:val="0"/>
          <w:sz w:val="32"/>
          <w:szCs w:val="32"/>
          <w:lang w:eastAsia="zh-CN"/>
        </w:rPr>
        <w:t>卫生和计划生育局。</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永和县卫生和计划生育局</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345.81</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644.83</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减少</w:t>
      </w:r>
      <w:r>
        <w:rPr>
          <w:rFonts w:hint="eastAsia" w:ascii="仿宋" w:hAnsi="仿宋" w:eastAsia="仿宋" w:cs="宋体"/>
          <w:color w:val="222222"/>
          <w:spacing w:val="10"/>
          <w:kern w:val="0"/>
          <w:sz w:val="32"/>
          <w:szCs w:val="32"/>
          <w:lang w:val="en-US" w:eastAsia="zh-CN"/>
        </w:rPr>
        <w:t>65.09</w:t>
      </w:r>
      <w:r>
        <w:rPr>
          <w:rFonts w:hint="eastAsia" w:ascii="仿宋" w:hAnsi="仿宋" w:eastAsia="仿宋" w:cs="宋体"/>
          <w:color w:val="222222"/>
          <w:spacing w:val="10"/>
          <w:kern w:val="0"/>
          <w:sz w:val="32"/>
          <w:szCs w:val="32"/>
        </w:rPr>
        <w:t>%,原因是项目支出</w:t>
      </w:r>
      <w:r>
        <w:rPr>
          <w:rFonts w:hint="eastAsia" w:ascii="仿宋" w:hAnsi="仿宋" w:eastAsia="仿宋" w:cs="宋体"/>
          <w:color w:val="222222"/>
          <w:spacing w:val="10"/>
          <w:kern w:val="0"/>
          <w:sz w:val="32"/>
          <w:szCs w:val="32"/>
          <w:lang w:eastAsia="zh-CN"/>
        </w:rPr>
        <w:t>预算减少，例如，</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永和县卫生和计划生育局</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年“三公”经费财政拨款预算</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年预算减少</w:t>
      </w:r>
      <w:r>
        <w:rPr>
          <w:rFonts w:hint="eastAsia" w:ascii="仿宋" w:hAnsi="仿宋" w:eastAsia="仿宋" w:cs="宋体"/>
          <w:color w:val="222222"/>
          <w:spacing w:val="10"/>
          <w:kern w:val="0"/>
          <w:sz w:val="32"/>
          <w:szCs w:val="32"/>
          <w:lang w:val="en-US" w:eastAsia="zh-CN"/>
        </w:rPr>
        <w:t>2.2</w:t>
      </w:r>
      <w:r>
        <w:rPr>
          <w:rFonts w:hint="eastAsia" w:ascii="仿宋" w:hAnsi="仿宋" w:eastAsia="仿宋" w:cs="宋体"/>
          <w:color w:val="222222"/>
          <w:spacing w:val="10"/>
          <w:kern w:val="0"/>
          <w:sz w:val="32"/>
          <w:szCs w:val="32"/>
        </w:rPr>
        <w:t>万元，下降</w:t>
      </w:r>
      <w:r>
        <w:rPr>
          <w:rFonts w:hint="eastAsia" w:ascii="仿宋" w:hAnsi="仿宋" w:eastAsia="仿宋" w:cs="宋体"/>
          <w:color w:val="222222"/>
          <w:spacing w:val="10"/>
          <w:kern w:val="0"/>
          <w:sz w:val="32"/>
          <w:szCs w:val="32"/>
          <w:lang w:val="en-US" w:eastAsia="zh-CN"/>
        </w:rPr>
        <w:t>100</w:t>
      </w:r>
      <w:r>
        <w:rPr>
          <w:rFonts w:hint="eastAsia" w:ascii="仿宋" w:hAnsi="仿宋" w:eastAsia="仿宋" w:cs="宋体"/>
          <w:color w:val="222222"/>
          <w:spacing w:val="10"/>
          <w:kern w:val="0"/>
          <w:sz w:val="32"/>
          <w:szCs w:val="32"/>
        </w:rPr>
        <w:t>%,原因是</w:t>
      </w:r>
      <w:r>
        <w:rPr>
          <w:rFonts w:hint="eastAsia" w:ascii="仿宋" w:hAnsi="仿宋" w:eastAsia="仿宋" w:cs="宋体"/>
          <w:color w:val="222222"/>
          <w:spacing w:val="10"/>
          <w:kern w:val="0"/>
          <w:sz w:val="32"/>
          <w:szCs w:val="32"/>
          <w:lang w:eastAsia="zh-CN"/>
        </w:rPr>
        <w:t>在八项规定的指导下，严格控制单位的三公经费</w:t>
      </w:r>
      <w:r>
        <w:rPr>
          <w:rFonts w:hint="eastAsia" w:ascii="仿宋" w:hAnsi="仿宋" w:eastAsia="仿宋" w:cs="宋体"/>
          <w:color w:val="222222"/>
          <w:spacing w:val="10"/>
          <w:kern w:val="0"/>
          <w:sz w:val="32"/>
          <w:szCs w:val="32"/>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永和县卫生和计划生育局</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年机关运行经费财政拨款预算1</w:t>
      </w:r>
      <w:r>
        <w:rPr>
          <w:rFonts w:hint="eastAsia" w:ascii="仿宋" w:hAnsi="仿宋" w:eastAsia="仿宋" w:cs="宋体"/>
          <w:color w:val="222222"/>
          <w:spacing w:val="10"/>
          <w:kern w:val="0"/>
          <w:sz w:val="32"/>
          <w:szCs w:val="32"/>
          <w:lang w:val="en-US" w:eastAsia="zh-CN"/>
        </w:rPr>
        <w:t>0</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2.75</w:t>
      </w:r>
      <w:r>
        <w:rPr>
          <w:rFonts w:hint="eastAsia" w:ascii="仿宋" w:hAnsi="仿宋" w:eastAsia="仿宋" w:cs="宋体"/>
          <w:color w:val="222222"/>
          <w:spacing w:val="10"/>
          <w:kern w:val="0"/>
          <w:sz w:val="32"/>
          <w:szCs w:val="32"/>
        </w:rPr>
        <w:t>万元，原因是</w:t>
      </w:r>
      <w:r>
        <w:rPr>
          <w:rFonts w:hint="eastAsia" w:ascii="仿宋" w:hAnsi="仿宋" w:eastAsia="仿宋" w:cs="宋体"/>
          <w:color w:val="222222"/>
          <w:spacing w:val="10"/>
          <w:kern w:val="0"/>
          <w:sz w:val="32"/>
          <w:szCs w:val="32"/>
          <w:lang w:eastAsia="zh-CN"/>
        </w:rPr>
        <w:t>业务量大，所需办公费、印刷费、差旅费等增加</w:t>
      </w:r>
      <w:r>
        <w:rPr>
          <w:rFonts w:hint="eastAsia" w:ascii="仿宋" w:hAnsi="仿宋" w:eastAsia="仿宋" w:cs="宋体"/>
          <w:color w:val="222222"/>
          <w:spacing w:val="10"/>
          <w:kern w:val="0"/>
          <w:sz w:val="32"/>
          <w:szCs w:val="32"/>
        </w:rPr>
        <w:t>。</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（1）政府采购情况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1.车辆情况：卫生应急车辆1辆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房屋价值</w:t>
      </w:r>
      <w:r>
        <w:rPr>
          <w:rFonts w:hint="eastAsia" w:ascii="仿宋" w:hAnsi="仿宋" w:eastAsia="仿宋" w:cs="宋体"/>
          <w:color w:val="222222"/>
          <w:spacing w:val="10"/>
          <w:kern w:val="0"/>
          <w:sz w:val="32"/>
          <w:szCs w:val="32"/>
          <w:lang w:val="en-US" w:eastAsia="zh-CN"/>
        </w:rPr>
        <w:t>146.47万元，1458平方米</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r>
        <w:rPr>
          <w:rFonts w:hint="eastAsia" w:ascii="仿宋" w:hAnsi="仿宋" w:eastAsia="仿宋" w:cs="宋体"/>
          <w:color w:val="222222"/>
          <w:spacing w:val="10"/>
          <w:kern w:val="0"/>
          <w:sz w:val="32"/>
          <w:szCs w:val="32"/>
          <w:lang w:eastAsia="zh-CN"/>
        </w:rPr>
        <w:t>：其他固定资产</w:t>
      </w:r>
      <w:r>
        <w:rPr>
          <w:rFonts w:hint="eastAsia" w:ascii="仿宋" w:hAnsi="仿宋" w:eastAsia="仿宋" w:cs="宋体"/>
          <w:color w:val="222222"/>
          <w:spacing w:val="10"/>
          <w:kern w:val="0"/>
          <w:sz w:val="32"/>
          <w:szCs w:val="32"/>
          <w:lang w:val="en-US" w:eastAsia="zh-CN"/>
        </w:rPr>
        <w:t>116.7万元</w:t>
      </w:r>
      <w:r>
        <w:rPr>
          <w:rFonts w:hint="eastAsia" w:ascii="仿宋" w:hAnsi="仿宋" w:eastAsia="仿宋" w:cs="宋体"/>
          <w:color w:val="222222"/>
          <w:spacing w:val="10"/>
          <w:kern w:val="0"/>
          <w:sz w:val="32"/>
          <w:szCs w:val="32"/>
        </w:rPr>
        <w:t>。</w:t>
      </w:r>
    </w:p>
    <w:p>
      <w:pPr>
        <w:ind w:firstLine="636"/>
        <w:rPr>
          <w:rFonts w:hint="eastAsia" w:ascii="仿宋" w:hAnsi="仿宋" w:eastAsia="仿宋" w:cs="宋体"/>
          <w:b w:val="0"/>
          <w:bCs w:val="0"/>
          <w:color w:val="222222"/>
          <w:kern w:val="0"/>
          <w:sz w:val="30"/>
          <w:szCs w:val="30"/>
          <w:lang w:val="en-US"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b w:val="0"/>
          <w:bCs w:val="0"/>
          <w:color w:val="222222"/>
          <w:kern w:val="0"/>
          <w:sz w:val="30"/>
          <w:szCs w:val="30"/>
          <w:lang w:val="en-US" w:eastAsia="zh-CN"/>
        </w:rPr>
        <w:t>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（5）其他</w:t>
      </w:r>
      <w:bookmarkStart w:id="0" w:name="_GoBack"/>
      <w:bookmarkEnd w:id="0"/>
    </w:p>
    <w:p>
      <w:pPr>
        <w:ind w:firstLine="636"/>
        <w:rPr>
          <w:rFonts w:hint="eastAsia" w:ascii="仿宋" w:hAnsi="仿宋" w:eastAsia="仿宋" w:cs="宋体"/>
          <w:b w:val="0"/>
          <w:bCs w:val="0"/>
          <w:color w:val="222222"/>
          <w:kern w:val="0"/>
          <w:sz w:val="30"/>
          <w:szCs w:val="30"/>
          <w:lang w:val="en-US" w:eastAsia="zh-CN"/>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roma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B774A"/>
    <w:rsid w:val="00125DC5"/>
    <w:rsid w:val="002961DE"/>
    <w:rsid w:val="002A23D5"/>
    <w:rsid w:val="002B0055"/>
    <w:rsid w:val="002C3EF2"/>
    <w:rsid w:val="00352702"/>
    <w:rsid w:val="003F3874"/>
    <w:rsid w:val="004121EF"/>
    <w:rsid w:val="0043390E"/>
    <w:rsid w:val="00435341"/>
    <w:rsid w:val="00505B62"/>
    <w:rsid w:val="00543557"/>
    <w:rsid w:val="005449CF"/>
    <w:rsid w:val="00546EDA"/>
    <w:rsid w:val="005A4A16"/>
    <w:rsid w:val="006762C7"/>
    <w:rsid w:val="006C2347"/>
    <w:rsid w:val="006E3A8E"/>
    <w:rsid w:val="007238F0"/>
    <w:rsid w:val="00760EB1"/>
    <w:rsid w:val="007937DA"/>
    <w:rsid w:val="007C36F5"/>
    <w:rsid w:val="00887482"/>
    <w:rsid w:val="008D17DF"/>
    <w:rsid w:val="009A4B02"/>
    <w:rsid w:val="00A2315E"/>
    <w:rsid w:val="00A3022F"/>
    <w:rsid w:val="00A61E68"/>
    <w:rsid w:val="00B142E4"/>
    <w:rsid w:val="00B6102F"/>
    <w:rsid w:val="00C048DA"/>
    <w:rsid w:val="00C36583"/>
    <w:rsid w:val="00C501D2"/>
    <w:rsid w:val="00CD3592"/>
    <w:rsid w:val="00DE69F5"/>
    <w:rsid w:val="00ED17B6"/>
    <w:rsid w:val="00F02941"/>
    <w:rsid w:val="00F11B36"/>
    <w:rsid w:val="00F45885"/>
    <w:rsid w:val="00F7084F"/>
    <w:rsid w:val="00FC5F55"/>
    <w:rsid w:val="0CFB0C11"/>
    <w:rsid w:val="1AAA5666"/>
    <w:rsid w:val="26B66EFF"/>
    <w:rsid w:val="478848AA"/>
    <w:rsid w:val="575C5FF1"/>
    <w:rsid w:val="6A0F3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341</Words>
  <Characters>1947</Characters>
  <Lines>16</Lines>
  <Paragraphs>4</Paragraphs>
  <TotalTime>0</TotalTime>
  <ScaleCrop>false</ScaleCrop>
  <LinksUpToDate>false</LinksUpToDate>
  <CharactersWithSpaces>2284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2018-05-09T08:15:40Z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