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right="0" w:rightChars="0"/>
        <w:jc w:val="center"/>
        <w:rPr>
          <w:rFonts w:hint="eastAsia" w:ascii="黑体" w:hAnsi="黑体" w:eastAsia="黑体" w:cs="黑体"/>
          <w:sz w:val="44"/>
          <w:szCs w:val="44"/>
          <w:lang w:val="en-US" w:eastAsia="zh-CN"/>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right="0" w:rightChars="0"/>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永和县老干部局</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right="0" w:rightChars="0"/>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2018年度部门预算情况说明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right="0" w:rightChars="0"/>
        <w:jc w:val="center"/>
        <w:rPr>
          <w:rFonts w:hint="eastAsia" w:ascii="仿宋" w:hAnsi="仿宋" w:eastAsia="仿宋" w:cs="仿宋"/>
          <w:sz w:val="32"/>
          <w:szCs w:val="32"/>
          <w:lang w:val="en-US" w:eastAsia="zh-CN"/>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right="0" w:rightChars="0"/>
        <w:jc w:val="center"/>
        <w:rPr>
          <w:rFonts w:hint="eastAsia" w:ascii="仿宋" w:hAnsi="仿宋" w:eastAsia="仿宋" w:cs="仿宋"/>
          <w:sz w:val="32"/>
          <w:szCs w:val="32"/>
        </w:rPr>
      </w:pPr>
      <w:r>
        <w:rPr>
          <w:rFonts w:hint="eastAsia" w:ascii="仿宋" w:hAnsi="仿宋" w:eastAsia="仿宋" w:cs="仿宋"/>
          <w:b/>
          <w:bCs/>
          <w:sz w:val="32"/>
          <w:szCs w:val="32"/>
          <w:lang w:val="en-US" w:eastAsia="zh-CN"/>
        </w:rPr>
        <w:t>第一部分概况</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jc w:val="both"/>
        <w:rPr>
          <w:rFonts w:hint="eastAsia" w:ascii="仿宋" w:hAnsi="仿宋" w:eastAsia="仿宋" w:cs="仿宋"/>
          <w:b/>
          <w:bCs/>
          <w:sz w:val="32"/>
          <w:szCs w:val="32"/>
        </w:rPr>
      </w:pPr>
      <w:r>
        <w:rPr>
          <w:rFonts w:hint="eastAsia" w:ascii="仿宋" w:hAnsi="仿宋" w:eastAsia="仿宋" w:cs="仿宋"/>
          <w:b/>
          <w:bCs/>
          <w:i w:val="0"/>
          <w:caps w:val="0"/>
          <w:color w:val="000000"/>
          <w:spacing w:val="0"/>
          <w:kern w:val="2"/>
          <w:sz w:val="32"/>
          <w:szCs w:val="32"/>
          <w:shd w:val="clear" w:fill="FFFFFF"/>
          <w:lang w:val="en-US" w:eastAsia="zh-CN" w:bidi="ar"/>
        </w:rPr>
        <w:t>主要职能：</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right="0" w:rightChars="0"/>
        <w:jc w:val="both"/>
        <w:rPr>
          <w:rFonts w:hint="eastAsia" w:ascii="仿宋" w:hAnsi="仿宋" w:eastAsia="仿宋" w:cs="仿宋"/>
          <w:color w:val="333333"/>
          <w:sz w:val="32"/>
          <w:szCs w:val="32"/>
        </w:rPr>
      </w:pPr>
      <w:r>
        <w:rPr>
          <w:rFonts w:hint="eastAsia" w:ascii="仿宋" w:hAnsi="仿宋" w:eastAsia="仿宋" w:cs="仿宋"/>
          <w:b w:val="0"/>
          <w:bCs w:val="0"/>
          <w:i w:val="0"/>
          <w:caps w:val="0"/>
          <w:color w:val="000000"/>
          <w:spacing w:val="0"/>
          <w:kern w:val="2"/>
          <w:sz w:val="32"/>
          <w:szCs w:val="32"/>
          <w:shd w:val="clear" w:fill="FFFFFF"/>
          <w:lang w:val="en-US" w:eastAsia="zh-CN" w:bidi="ar"/>
        </w:rPr>
        <w:t xml:space="preserve">   </w:t>
      </w:r>
      <w:r>
        <w:rPr>
          <w:rFonts w:ascii="仿宋_BG2312" w:hAnsi="仿宋_BG2312" w:eastAsia="仿宋_BG2312" w:cs="仿宋_BG2312"/>
          <w:color w:val="333333"/>
          <w:sz w:val="21"/>
          <w:szCs w:val="21"/>
        </w:rPr>
        <w:t>　</w:t>
      </w:r>
      <w:r>
        <w:rPr>
          <w:rFonts w:hint="eastAsia" w:ascii="仿宋" w:hAnsi="仿宋" w:eastAsia="仿宋" w:cs="仿宋"/>
          <w:color w:val="333333"/>
          <w:sz w:val="32"/>
          <w:szCs w:val="32"/>
        </w:rPr>
        <w:t>1、负责全县离退休干部的宏观管理，会同有关部门研究拟定老干部工作的政策、规定，检查督促离退休干部方针、政策的贯彻落实；</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right="0" w:rightChars="0" w:firstLine="651"/>
        <w:jc w:val="both"/>
        <w:rPr>
          <w:rFonts w:hint="eastAsia" w:ascii="仿宋" w:hAnsi="仿宋" w:eastAsia="仿宋" w:cs="仿宋"/>
          <w:color w:val="333333"/>
          <w:sz w:val="32"/>
          <w:szCs w:val="32"/>
        </w:rPr>
      </w:pPr>
      <w:r>
        <w:rPr>
          <w:rFonts w:hint="eastAsia" w:ascii="仿宋" w:hAnsi="仿宋" w:eastAsia="仿宋" w:cs="仿宋"/>
          <w:color w:val="333333"/>
          <w:sz w:val="32"/>
          <w:szCs w:val="32"/>
        </w:rPr>
        <w:t>2、负责指导各乡镇、县直各单位离退休干部的思想政治工作和老干部党支部建设工作；</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right="0" w:rightChars="0" w:firstLine="651"/>
        <w:jc w:val="both"/>
        <w:rPr>
          <w:rFonts w:hint="eastAsia" w:ascii="仿宋" w:hAnsi="仿宋" w:eastAsia="仿宋" w:cs="仿宋"/>
          <w:color w:val="333333"/>
          <w:sz w:val="32"/>
          <w:szCs w:val="32"/>
        </w:rPr>
      </w:pPr>
      <w:r>
        <w:rPr>
          <w:rFonts w:hint="eastAsia" w:ascii="仿宋" w:hAnsi="仿宋" w:eastAsia="仿宋" w:cs="仿宋"/>
          <w:color w:val="333333"/>
          <w:sz w:val="32"/>
          <w:szCs w:val="32"/>
        </w:rPr>
        <w:t>3、组织和指导全县离退休干部在社会主义建设中</w:t>
      </w:r>
      <w:r>
        <w:rPr>
          <w:rFonts w:hint="eastAsia" w:ascii="仿宋" w:hAnsi="仿宋" w:eastAsia="仿宋" w:cs="仿宋"/>
          <w:color w:val="333333"/>
          <w:sz w:val="32"/>
          <w:szCs w:val="32"/>
          <w:lang w:val="en-US" w:eastAsia="zh-CN"/>
        </w:rPr>
        <w:t>增添正能量</w:t>
      </w:r>
      <w:r>
        <w:rPr>
          <w:rFonts w:hint="eastAsia" w:ascii="仿宋" w:hAnsi="仿宋" w:eastAsia="仿宋" w:cs="仿宋"/>
          <w:color w:val="333333"/>
          <w:sz w:val="32"/>
          <w:szCs w:val="32"/>
        </w:rPr>
        <w:t>；</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right="0" w:rightChars="0" w:firstLine="651"/>
        <w:jc w:val="both"/>
        <w:rPr>
          <w:rFonts w:hint="eastAsia" w:ascii="仿宋" w:hAnsi="仿宋" w:eastAsia="仿宋" w:cs="仿宋"/>
          <w:color w:val="333333"/>
          <w:sz w:val="32"/>
          <w:szCs w:val="32"/>
        </w:rPr>
      </w:pPr>
      <w:r>
        <w:rPr>
          <w:rFonts w:hint="eastAsia" w:ascii="仿宋" w:hAnsi="仿宋" w:eastAsia="仿宋" w:cs="仿宋"/>
          <w:color w:val="333333"/>
          <w:sz w:val="32"/>
          <w:szCs w:val="32"/>
        </w:rPr>
        <w:t>4、负责宣传老干部工作的方针政策、老干部的历史功绩、中华民族尊老敬老的新风尚，表彰老干部和老干部工作的先进典型；</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right="0" w:rightChars="0" w:firstLine="651"/>
        <w:jc w:val="both"/>
        <w:rPr>
          <w:rFonts w:hint="eastAsia" w:ascii="仿宋" w:hAnsi="仿宋" w:eastAsia="仿宋" w:cs="仿宋"/>
          <w:color w:val="333333"/>
          <w:sz w:val="32"/>
          <w:szCs w:val="32"/>
        </w:rPr>
      </w:pPr>
      <w:r>
        <w:rPr>
          <w:rFonts w:hint="eastAsia" w:ascii="仿宋" w:hAnsi="仿宋" w:eastAsia="仿宋" w:cs="仿宋"/>
          <w:color w:val="333333"/>
          <w:sz w:val="32"/>
          <w:szCs w:val="32"/>
        </w:rPr>
        <w:t>5、负责接待处理离退休干部来信来访工作；</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right="0" w:rightChars="0" w:firstLine="651"/>
        <w:jc w:val="both"/>
        <w:rPr>
          <w:rFonts w:hint="eastAsia" w:ascii="仿宋" w:hAnsi="仿宋" w:eastAsia="仿宋" w:cs="仿宋"/>
          <w:color w:val="333333"/>
          <w:sz w:val="32"/>
          <w:szCs w:val="32"/>
        </w:rPr>
      </w:pPr>
      <w:r>
        <w:rPr>
          <w:rFonts w:hint="eastAsia" w:ascii="仿宋" w:hAnsi="仿宋" w:eastAsia="仿宋" w:cs="仿宋"/>
          <w:color w:val="333333"/>
          <w:sz w:val="32"/>
          <w:szCs w:val="32"/>
          <w:lang w:val="en-US" w:eastAsia="zh-CN"/>
        </w:rPr>
        <w:t>6</w:t>
      </w:r>
      <w:r>
        <w:rPr>
          <w:rFonts w:hint="eastAsia" w:ascii="仿宋" w:hAnsi="仿宋" w:eastAsia="仿宋" w:cs="仿宋"/>
          <w:color w:val="333333"/>
          <w:sz w:val="32"/>
          <w:szCs w:val="32"/>
        </w:rPr>
        <w:t>、负责老干部工作的调查研究，为县委、政府制定老干部工作方针、政策提供决策依据；</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right="0" w:rightChars="0" w:firstLine="651"/>
        <w:jc w:val="both"/>
        <w:rPr>
          <w:rFonts w:hint="eastAsia" w:ascii="仿宋" w:hAnsi="仿宋" w:eastAsia="仿宋" w:cs="仿宋"/>
          <w:color w:val="333333"/>
          <w:sz w:val="32"/>
          <w:szCs w:val="32"/>
        </w:rPr>
      </w:pPr>
      <w:r>
        <w:rPr>
          <w:rFonts w:hint="eastAsia" w:ascii="仿宋" w:hAnsi="仿宋" w:eastAsia="仿宋" w:cs="仿宋"/>
          <w:color w:val="333333"/>
          <w:sz w:val="32"/>
          <w:szCs w:val="32"/>
          <w:lang w:val="en-US" w:eastAsia="zh-CN"/>
        </w:rPr>
        <w:t>7</w:t>
      </w:r>
      <w:r>
        <w:rPr>
          <w:rFonts w:hint="eastAsia" w:ascii="仿宋" w:hAnsi="仿宋" w:eastAsia="仿宋" w:cs="仿宋"/>
          <w:color w:val="333333"/>
          <w:sz w:val="32"/>
          <w:szCs w:val="32"/>
        </w:rPr>
        <w:t>、管理县老干部活动中心工作；</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right="0" w:rightChars="0" w:firstLine="651"/>
        <w:jc w:val="both"/>
        <w:rPr>
          <w:rFonts w:hint="eastAsia" w:ascii="仿宋" w:hAnsi="仿宋" w:eastAsia="仿宋" w:cs="仿宋"/>
          <w:sz w:val="32"/>
          <w:szCs w:val="32"/>
        </w:rPr>
      </w:pPr>
      <w:r>
        <w:rPr>
          <w:rFonts w:hint="eastAsia" w:ascii="仿宋" w:hAnsi="仿宋" w:eastAsia="仿宋" w:cs="仿宋"/>
          <w:color w:val="333333"/>
          <w:sz w:val="32"/>
          <w:szCs w:val="32"/>
          <w:lang w:val="en-US" w:eastAsia="zh-CN"/>
        </w:rPr>
        <w:t>8</w:t>
      </w:r>
      <w:r>
        <w:rPr>
          <w:rFonts w:hint="eastAsia" w:ascii="仿宋" w:hAnsi="仿宋" w:eastAsia="仿宋" w:cs="仿宋"/>
          <w:color w:val="333333"/>
          <w:sz w:val="32"/>
          <w:szCs w:val="32"/>
        </w:rPr>
        <w:t>、办理县委、县政府交办的其他工作。</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jc w:val="both"/>
        <w:rPr>
          <w:rFonts w:hint="eastAsia" w:ascii="仿宋" w:hAnsi="仿宋" w:eastAsia="仿宋" w:cs="仿宋"/>
          <w:b/>
          <w:bCs/>
          <w:i w:val="0"/>
          <w:caps w:val="0"/>
          <w:color w:val="000000"/>
          <w:spacing w:val="0"/>
          <w:kern w:val="2"/>
          <w:sz w:val="32"/>
          <w:szCs w:val="32"/>
          <w:shd w:val="clear" w:fill="FFFFFF"/>
        </w:rPr>
      </w:pPr>
      <w:r>
        <w:rPr>
          <w:rFonts w:hint="eastAsia" w:ascii="仿宋" w:hAnsi="仿宋" w:eastAsia="仿宋" w:cs="仿宋"/>
          <w:b/>
          <w:bCs/>
          <w:i w:val="0"/>
          <w:caps w:val="0"/>
          <w:color w:val="000000"/>
          <w:spacing w:val="0"/>
          <w:kern w:val="2"/>
          <w:sz w:val="32"/>
          <w:szCs w:val="32"/>
          <w:shd w:val="clear" w:fill="FFFFFF"/>
          <w:lang w:val="en-US" w:eastAsia="zh-CN" w:bidi="ar"/>
        </w:rPr>
        <w:t>二、部门预算单位的构成</w:t>
      </w:r>
    </w:p>
    <w:p>
      <w:pPr>
        <w:keepNext w:val="0"/>
        <w:keepLines w:val="0"/>
        <w:widowControl w:val="0"/>
        <w:suppressLineNumbers w:val="0"/>
        <w:spacing w:before="0" w:beforeAutospacing="0" w:after="0" w:afterAutospacing="0"/>
        <w:ind w:left="0" w:right="0" w:firstLine="640" w:firstLineChars="200"/>
        <w:jc w:val="both"/>
        <w:rPr>
          <w:rFonts w:hint="eastAsia" w:ascii="仿宋" w:hAnsi="仿宋" w:eastAsia="仿宋" w:cs="仿宋"/>
          <w:sz w:val="30"/>
          <w:szCs w:val="30"/>
          <w:lang w:val="en-US"/>
        </w:rPr>
      </w:pPr>
      <w:r>
        <w:rPr>
          <w:rFonts w:hint="eastAsia" w:ascii="仿宋_GB2312" w:hAnsi="Calibri" w:eastAsia="仿宋_GB2312" w:cs="仿宋_GB2312"/>
          <w:b w:val="0"/>
          <w:bCs w:val="0"/>
          <w:snapToGrid/>
          <w:color w:val="222222"/>
          <w:kern w:val="2"/>
          <w:sz w:val="32"/>
          <w:szCs w:val="32"/>
          <w:shd w:val="clear" w:color="auto" w:fill="FFFFFF"/>
          <w:lang w:val="en-US" w:eastAsia="zh-CN" w:bidi="ar"/>
        </w:rPr>
        <w:t>共有编制机构</w:t>
      </w:r>
      <w:r>
        <w:rPr>
          <w:rFonts w:hint="eastAsia" w:ascii="仿宋_GB2312" w:eastAsia="仿宋_GB2312" w:cs="仿宋_GB2312"/>
          <w:b w:val="0"/>
          <w:bCs w:val="0"/>
          <w:snapToGrid/>
          <w:color w:val="222222"/>
          <w:kern w:val="2"/>
          <w:sz w:val="32"/>
          <w:szCs w:val="32"/>
          <w:shd w:val="clear" w:color="auto" w:fill="FFFFFF"/>
          <w:lang w:val="en-US" w:eastAsia="zh-CN" w:bidi="ar"/>
        </w:rPr>
        <w:t>2</w:t>
      </w:r>
      <w:r>
        <w:rPr>
          <w:rFonts w:hint="eastAsia" w:ascii="仿宋_GB2312" w:hAnsi="Calibri" w:eastAsia="仿宋_GB2312" w:cs="仿宋_GB2312"/>
          <w:b w:val="0"/>
          <w:bCs w:val="0"/>
          <w:snapToGrid/>
          <w:color w:val="222222"/>
          <w:kern w:val="2"/>
          <w:sz w:val="32"/>
          <w:szCs w:val="32"/>
          <w:shd w:val="clear" w:color="auto" w:fill="FFFFFF"/>
          <w:lang w:val="en-US" w:eastAsia="zh-CN" w:bidi="ar"/>
        </w:rPr>
        <w:t>个。其中：行政机构1个（永和县</w:t>
      </w:r>
      <w:r>
        <w:rPr>
          <w:rFonts w:hint="eastAsia" w:ascii="仿宋_GB2312" w:eastAsia="仿宋_GB2312" w:cs="仿宋_GB2312"/>
          <w:b w:val="0"/>
          <w:bCs w:val="0"/>
          <w:snapToGrid/>
          <w:color w:val="222222"/>
          <w:kern w:val="2"/>
          <w:sz w:val="32"/>
          <w:szCs w:val="32"/>
          <w:shd w:val="clear" w:color="auto" w:fill="FFFFFF"/>
          <w:lang w:val="en-US" w:eastAsia="zh-CN" w:bidi="ar"/>
        </w:rPr>
        <w:t>老干部</w:t>
      </w:r>
      <w:r>
        <w:rPr>
          <w:rFonts w:hint="eastAsia" w:ascii="仿宋_GB2312" w:hAnsi="Calibri" w:eastAsia="仿宋_GB2312" w:cs="仿宋_GB2312"/>
          <w:b w:val="0"/>
          <w:bCs w:val="0"/>
          <w:snapToGrid/>
          <w:color w:val="222222"/>
          <w:kern w:val="2"/>
          <w:sz w:val="32"/>
          <w:szCs w:val="32"/>
          <w:shd w:val="clear" w:color="auto" w:fill="FFFFFF"/>
          <w:lang w:val="en-US" w:eastAsia="zh-CN" w:bidi="ar"/>
        </w:rPr>
        <w:t>局），下设事业机构</w:t>
      </w:r>
      <w:r>
        <w:rPr>
          <w:rFonts w:hint="eastAsia" w:ascii="仿宋_GB2312" w:eastAsia="仿宋_GB2312" w:cs="仿宋_GB2312"/>
          <w:b w:val="0"/>
          <w:bCs w:val="0"/>
          <w:snapToGrid/>
          <w:color w:val="222222"/>
          <w:kern w:val="2"/>
          <w:sz w:val="32"/>
          <w:szCs w:val="32"/>
          <w:shd w:val="clear" w:color="auto" w:fill="FFFFFF"/>
          <w:lang w:val="en-US" w:eastAsia="zh-CN" w:bidi="ar"/>
        </w:rPr>
        <w:t>1</w:t>
      </w:r>
      <w:r>
        <w:rPr>
          <w:rFonts w:hint="eastAsia" w:ascii="仿宋_GB2312" w:hAnsi="Calibri" w:eastAsia="仿宋_GB2312" w:cs="仿宋_GB2312"/>
          <w:b w:val="0"/>
          <w:bCs w:val="0"/>
          <w:snapToGrid/>
          <w:color w:val="222222"/>
          <w:kern w:val="2"/>
          <w:sz w:val="32"/>
          <w:szCs w:val="32"/>
          <w:shd w:val="clear" w:color="auto" w:fill="FFFFFF"/>
          <w:lang w:val="en-US" w:eastAsia="zh-CN" w:bidi="ar"/>
        </w:rPr>
        <w:t>个（</w:t>
      </w:r>
      <w:r>
        <w:rPr>
          <w:rFonts w:hint="eastAsia" w:ascii="仿宋_GB2312" w:eastAsia="仿宋_GB2312" w:cs="仿宋_GB2312"/>
          <w:b w:val="0"/>
          <w:bCs w:val="0"/>
          <w:snapToGrid/>
          <w:color w:val="222222"/>
          <w:kern w:val="2"/>
          <w:sz w:val="32"/>
          <w:szCs w:val="32"/>
          <w:shd w:val="clear" w:color="auto" w:fill="FFFFFF"/>
          <w:lang w:val="en-US" w:eastAsia="zh-CN" w:bidi="ar"/>
        </w:rPr>
        <w:t>老干部活动中心</w:t>
      </w:r>
      <w:r>
        <w:rPr>
          <w:rFonts w:hint="eastAsia" w:ascii="仿宋_GB2312" w:hAnsi="Calibri" w:eastAsia="仿宋_GB2312" w:cs="仿宋_GB2312"/>
          <w:b w:val="0"/>
          <w:bCs w:val="0"/>
          <w:snapToGrid/>
          <w:color w:val="222222"/>
          <w:kern w:val="2"/>
          <w:sz w:val="32"/>
          <w:szCs w:val="32"/>
          <w:shd w:val="clear" w:color="auto" w:fill="FFFFFF"/>
          <w:lang w:val="en-US" w:eastAsia="zh-CN" w:bidi="ar"/>
        </w:rPr>
        <w:t>）。</w:t>
      </w:r>
    </w:p>
    <w:p>
      <w:pPr>
        <w:jc w:val="center"/>
        <w:rPr>
          <w:rFonts w:hint="eastAsia" w:ascii="仿宋" w:hAnsi="仿宋" w:eastAsia="仿宋" w:cs="仿宋"/>
          <w:b/>
          <w:bCs/>
          <w:color w:val="222222"/>
          <w:spacing w:val="10"/>
          <w:kern w:val="0"/>
          <w:sz w:val="32"/>
          <w:szCs w:val="32"/>
        </w:rPr>
      </w:pPr>
      <w:r>
        <w:rPr>
          <w:rFonts w:hint="eastAsia" w:ascii="仿宋" w:hAnsi="仿宋" w:eastAsia="仿宋" w:cs="仿宋"/>
          <w:b/>
          <w:bCs/>
          <w:color w:val="222222"/>
          <w:spacing w:val="10"/>
          <w:kern w:val="0"/>
          <w:sz w:val="32"/>
          <w:szCs w:val="32"/>
        </w:rPr>
        <w:t>第二部分 </w:t>
      </w:r>
      <w:r>
        <w:rPr>
          <w:rFonts w:hint="eastAsia" w:ascii="仿宋" w:hAnsi="仿宋" w:eastAsia="仿宋" w:cs="仿宋"/>
          <w:b/>
          <w:bCs/>
          <w:color w:val="222222"/>
          <w:spacing w:val="10"/>
          <w:kern w:val="0"/>
          <w:sz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年度部门预算报表</w:t>
      </w:r>
    </w:p>
    <w:p>
      <w:pPr>
        <w:ind w:firstLine="636"/>
        <w:rPr>
          <w:rFonts w:hint="eastAsia" w:ascii="仿宋" w:hAnsi="仿宋" w:eastAsia="仿宋" w:cs="仿宋"/>
          <w:b w:val="0"/>
          <w:bCs w:val="0"/>
          <w:color w:val="222222"/>
          <w:spacing w:val="10"/>
          <w:kern w:val="0"/>
          <w:sz w:val="32"/>
          <w:szCs w:val="32"/>
        </w:rPr>
      </w:pPr>
      <w:r>
        <w:rPr>
          <w:rFonts w:hint="eastAsia" w:ascii="仿宋" w:hAnsi="仿宋" w:eastAsia="仿宋" w:cs="仿宋"/>
          <w:b w:val="0"/>
          <w:bCs w:val="0"/>
          <w:color w:val="222222"/>
          <w:spacing w:val="10"/>
          <w:kern w:val="0"/>
          <w:sz w:val="32"/>
          <w:szCs w:val="32"/>
        </w:rPr>
        <w:t>本部分内容见附表。</w:t>
      </w:r>
    </w:p>
    <w:p>
      <w:pPr>
        <w:jc w:val="center"/>
        <w:rPr>
          <w:rFonts w:hint="eastAsia" w:ascii="仿宋" w:hAnsi="仿宋" w:eastAsia="仿宋" w:cs="仿宋"/>
          <w:b w:val="0"/>
          <w:bCs w:val="0"/>
          <w:color w:val="222222"/>
          <w:spacing w:val="10"/>
          <w:kern w:val="0"/>
          <w:sz w:val="32"/>
          <w:szCs w:val="32"/>
        </w:rPr>
      </w:pPr>
      <w:r>
        <w:rPr>
          <w:rFonts w:hint="eastAsia" w:ascii="仿宋" w:hAnsi="仿宋" w:eastAsia="仿宋" w:cs="仿宋"/>
          <w:b/>
          <w:bCs/>
          <w:color w:val="222222"/>
          <w:spacing w:val="10"/>
          <w:kern w:val="0"/>
          <w:sz w:val="32"/>
          <w:szCs w:val="32"/>
        </w:rPr>
        <w:t>第三部分  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年度部门预算情况说明</w:t>
      </w:r>
    </w:p>
    <w:p>
      <w:pPr>
        <w:rPr>
          <w:rFonts w:hint="eastAsia" w:ascii="仿宋" w:hAnsi="仿宋" w:eastAsia="仿宋" w:cs="仿宋"/>
          <w:b w:val="0"/>
          <w:bCs w:val="0"/>
          <w:color w:val="222222"/>
          <w:spacing w:val="10"/>
          <w:kern w:val="0"/>
          <w:sz w:val="32"/>
          <w:szCs w:val="32"/>
          <w:lang w:eastAsia="zh-CN"/>
        </w:rPr>
      </w:pPr>
      <w:r>
        <w:rPr>
          <w:rFonts w:hint="eastAsia" w:ascii="仿宋" w:hAnsi="仿宋" w:eastAsia="仿宋" w:cs="仿宋"/>
          <w:b/>
          <w:bCs/>
          <w:color w:val="222222"/>
          <w:spacing w:val="10"/>
          <w:kern w:val="0"/>
          <w:sz w:val="32"/>
          <w:szCs w:val="32"/>
          <w:lang w:eastAsia="zh-CN"/>
        </w:rPr>
        <w:t>一</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年度部门预算数据变动情况及原因</w:t>
      </w:r>
    </w:p>
    <w:p>
      <w:pPr>
        <w:ind w:firstLine="636"/>
        <w:rPr>
          <w:rFonts w:hint="eastAsia" w:ascii="仿宋" w:hAnsi="仿宋" w:eastAsia="仿宋" w:cs="仿宋"/>
          <w:color w:val="222222"/>
          <w:spacing w:val="10"/>
          <w:kern w:val="0"/>
          <w:sz w:val="32"/>
          <w:szCs w:val="32"/>
          <w:lang w:val="en-US" w:eastAsia="zh-CN"/>
        </w:rPr>
      </w:pPr>
      <w:r>
        <w:rPr>
          <w:rFonts w:hint="eastAsia" w:ascii="仿宋" w:hAnsi="仿宋" w:eastAsia="仿宋" w:cs="仿宋"/>
          <w:color w:val="222222"/>
          <w:spacing w:val="10"/>
          <w:kern w:val="0"/>
          <w:sz w:val="32"/>
          <w:szCs w:val="32"/>
          <w:lang w:eastAsia="zh-CN"/>
        </w:rPr>
        <w:t>永和县老干部</w:t>
      </w:r>
      <w:r>
        <w:rPr>
          <w:rFonts w:hint="eastAsia" w:ascii="仿宋" w:hAnsi="仿宋" w:eastAsia="仿宋" w:cs="仿宋"/>
          <w:color w:val="222222"/>
          <w:spacing w:val="10"/>
          <w:kern w:val="0"/>
          <w:sz w:val="32"/>
          <w:szCs w:val="32"/>
          <w:lang w:val="en-US" w:eastAsia="zh-CN"/>
        </w:rPr>
        <w:t>局</w:t>
      </w:r>
      <w:r>
        <w:rPr>
          <w:rFonts w:hint="eastAsia" w:ascii="仿宋" w:hAnsi="仿宋" w:eastAsia="仿宋" w:cs="仿宋"/>
          <w:color w:val="222222"/>
          <w:spacing w:val="10"/>
          <w:kern w:val="0"/>
          <w:sz w:val="32"/>
          <w:szCs w:val="32"/>
        </w:rPr>
        <w:t>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年部门财政拨款预算</w:t>
      </w:r>
      <w:r>
        <w:rPr>
          <w:rFonts w:hint="eastAsia" w:ascii="仿宋" w:hAnsi="仿宋" w:eastAsia="仿宋" w:cs="仿宋"/>
          <w:color w:val="222222"/>
          <w:spacing w:val="10"/>
          <w:kern w:val="0"/>
          <w:sz w:val="32"/>
          <w:szCs w:val="32"/>
          <w:lang w:val="en-US" w:eastAsia="zh-CN"/>
        </w:rPr>
        <w:t>93.1</w:t>
      </w:r>
      <w:r>
        <w:rPr>
          <w:rFonts w:hint="eastAsia" w:ascii="仿宋" w:hAnsi="仿宋" w:eastAsia="仿宋" w:cs="仿宋"/>
          <w:color w:val="222222"/>
          <w:spacing w:val="10"/>
          <w:kern w:val="0"/>
          <w:sz w:val="32"/>
          <w:szCs w:val="32"/>
        </w:rPr>
        <w:t>万</w:t>
      </w:r>
      <w:r>
        <w:rPr>
          <w:rFonts w:hint="eastAsia" w:ascii="仿宋" w:hAnsi="仿宋" w:eastAsia="仿宋" w:cs="仿宋"/>
          <w:color w:val="222222"/>
          <w:spacing w:val="10"/>
          <w:kern w:val="0"/>
          <w:sz w:val="32"/>
          <w:szCs w:val="32"/>
          <w:lang w:val="en-US" w:eastAsia="zh-CN"/>
        </w:rPr>
        <w:t>元</w:t>
      </w:r>
      <w:r>
        <w:rPr>
          <w:rFonts w:hint="eastAsia" w:ascii="仿宋" w:hAnsi="仿宋" w:eastAsia="仿宋" w:cs="仿宋"/>
          <w:color w:val="222222"/>
          <w:spacing w:val="10"/>
          <w:kern w:val="0"/>
          <w:sz w:val="32"/>
          <w:szCs w:val="32"/>
        </w:rPr>
        <w:t>，比201</w:t>
      </w:r>
      <w:r>
        <w:rPr>
          <w:rFonts w:hint="eastAsia" w:ascii="仿宋" w:hAnsi="仿宋" w:eastAsia="仿宋" w:cs="仿宋"/>
          <w:color w:val="222222"/>
          <w:spacing w:val="10"/>
          <w:kern w:val="0"/>
          <w:sz w:val="32"/>
          <w:szCs w:val="32"/>
          <w:lang w:val="en-US" w:eastAsia="zh-CN"/>
        </w:rPr>
        <w:t>7</w:t>
      </w:r>
      <w:r>
        <w:rPr>
          <w:rFonts w:hint="eastAsia" w:ascii="仿宋" w:hAnsi="仿宋" w:eastAsia="仿宋" w:cs="仿宋"/>
          <w:color w:val="222222"/>
          <w:spacing w:val="10"/>
          <w:kern w:val="0"/>
          <w:sz w:val="32"/>
          <w:szCs w:val="32"/>
        </w:rPr>
        <w:t>年预算减少</w:t>
      </w:r>
      <w:r>
        <w:rPr>
          <w:rFonts w:hint="eastAsia" w:ascii="仿宋" w:hAnsi="仿宋" w:eastAsia="仿宋" w:cs="仿宋"/>
          <w:color w:val="222222"/>
          <w:spacing w:val="10"/>
          <w:kern w:val="0"/>
          <w:sz w:val="32"/>
          <w:szCs w:val="32"/>
          <w:lang w:val="en-US" w:eastAsia="zh-CN"/>
        </w:rPr>
        <w:t>88</w:t>
      </w:r>
      <w:r>
        <w:rPr>
          <w:rFonts w:hint="eastAsia" w:ascii="仿宋" w:hAnsi="仿宋" w:eastAsia="仿宋" w:cs="仿宋"/>
          <w:color w:val="222222"/>
          <w:spacing w:val="10"/>
          <w:kern w:val="0"/>
          <w:sz w:val="32"/>
          <w:szCs w:val="32"/>
        </w:rPr>
        <w:t>万元，原因是</w:t>
      </w:r>
      <w:r>
        <w:rPr>
          <w:rFonts w:hint="eastAsia" w:ascii="仿宋" w:hAnsi="仿宋" w:eastAsia="仿宋" w:cs="仿宋"/>
          <w:color w:val="222222"/>
          <w:spacing w:val="10"/>
          <w:kern w:val="0"/>
          <w:sz w:val="32"/>
          <w:szCs w:val="32"/>
          <w:lang w:val="en-US" w:eastAsia="zh-CN"/>
        </w:rPr>
        <w:t>退休干部活动经费没有足额列入预算。</w:t>
      </w:r>
    </w:p>
    <w:p>
      <w:pPr>
        <w:rPr>
          <w:rFonts w:hint="eastAsia" w:ascii="仿宋" w:hAnsi="仿宋" w:eastAsia="仿宋" w:cs="仿宋"/>
          <w:b/>
          <w:bCs/>
          <w:color w:val="222222"/>
          <w:spacing w:val="10"/>
          <w:kern w:val="0"/>
          <w:sz w:val="32"/>
          <w:szCs w:val="32"/>
        </w:rPr>
      </w:pPr>
      <w:r>
        <w:rPr>
          <w:rFonts w:hint="eastAsia" w:ascii="仿宋" w:hAnsi="仿宋" w:eastAsia="仿宋" w:cs="仿宋"/>
          <w:b/>
          <w:bCs/>
          <w:color w:val="222222"/>
          <w:kern w:val="0"/>
          <w:sz w:val="30"/>
          <w:szCs w:val="30"/>
          <w:lang w:val="en-US" w:eastAsia="zh-CN"/>
        </w:rPr>
        <w:t>二</w:t>
      </w:r>
      <w:r>
        <w:rPr>
          <w:rFonts w:hint="eastAsia" w:ascii="仿宋" w:hAnsi="仿宋" w:eastAsia="仿宋" w:cs="仿宋"/>
          <w:b/>
          <w:bCs/>
          <w:color w:val="222222"/>
          <w:kern w:val="0"/>
          <w:sz w:val="30"/>
          <w:szCs w:val="30"/>
        </w:rPr>
        <w:t>、</w:t>
      </w:r>
      <w:r>
        <w:rPr>
          <w:rFonts w:hint="eastAsia" w:ascii="仿宋" w:hAnsi="仿宋" w:eastAsia="仿宋" w:cs="仿宋"/>
          <w:b/>
          <w:bCs/>
          <w:color w:val="222222"/>
          <w:spacing w:val="10"/>
          <w:kern w:val="0"/>
          <w:sz w:val="32"/>
          <w:szCs w:val="32"/>
        </w:rPr>
        <w:t>机关运行经费增减变动原因说明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lang w:eastAsia="zh-CN"/>
        </w:rPr>
        <w:t>永和县</w:t>
      </w:r>
      <w:r>
        <w:rPr>
          <w:rFonts w:hint="eastAsia" w:ascii="仿宋" w:hAnsi="仿宋" w:eastAsia="仿宋" w:cs="仿宋"/>
          <w:color w:val="222222"/>
          <w:spacing w:val="10"/>
          <w:kern w:val="0"/>
          <w:sz w:val="32"/>
          <w:szCs w:val="32"/>
          <w:lang w:val="en-US" w:eastAsia="zh-CN"/>
        </w:rPr>
        <w:t>老干部局</w:t>
      </w:r>
      <w:r>
        <w:rPr>
          <w:rFonts w:hint="eastAsia" w:ascii="仿宋" w:hAnsi="仿宋" w:eastAsia="仿宋" w:cs="仿宋"/>
          <w:color w:val="222222"/>
          <w:spacing w:val="10"/>
          <w:kern w:val="0"/>
          <w:sz w:val="32"/>
          <w:szCs w:val="32"/>
        </w:rPr>
        <w:t>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w:t>
      </w:r>
      <w:r>
        <w:rPr>
          <w:rFonts w:hint="eastAsia" w:ascii="仿宋" w:hAnsi="仿宋" w:eastAsia="仿宋" w:cs="仿宋"/>
          <w:color w:val="222222"/>
          <w:spacing w:val="10"/>
          <w:kern w:val="0"/>
          <w:sz w:val="32"/>
          <w:szCs w:val="32"/>
          <w:lang w:val="en-US" w:eastAsia="zh-CN"/>
        </w:rPr>
        <w:t>日常公用</w:t>
      </w:r>
      <w:r>
        <w:rPr>
          <w:rFonts w:hint="eastAsia" w:ascii="仿宋" w:hAnsi="仿宋" w:eastAsia="仿宋" w:cs="仿宋"/>
          <w:color w:val="222222"/>
          <w:spacing w:val="10"/>
          <w:kern w:val="0"/>
          <w:sz w:val="32"/>
          <w:szCs w:val="32"/>
        </w:rPr>
        <w:t>经费财政拨款预算</w:t>
      </w:r>
      <w:r>
        <w:rPr>
          <w:rFonts w:hint="eastAsia" w:ascii="仿宋" w:hAnsi="仿宋" w:eastAsia="仿宋" w:cs="仿宋"/>
          <w:color w:val="222222"/>
          <w:spacing w:val="10"/>
          <w:kern w:val="0"/>
          <w:sz w:val="32"/>
          <w:szCs w:val="32"/>
          <w:lang w:val="en-US" w:eastAsia="zh-CN"/>
        </w:rPr>
        <w:t>5</w:t>
      </w:r>
      <w:r>
        <w:rPr>
          <w:rFonts w:hint="eastAsia" w:ascii="仿宋" w:hAnsi="仿宋" w:eastAsia="仿宋" w:cs="仿宋"/>
          <w:color w:val="222222"/>
          <w:spacing w:val="10"/>
          <w:kern w:val="0"/>
          <w:sz w:val="32"/>
          <w:szCs w:val="32"/>
        </w:rPr>
        <w:t>万元，</w:t>
      </w:r>
      <w:r>
        <w:rPr>
          <w:rFonts w:hint="eastAsia" w:ascii="仿宋" w:hAnsi="仿宋" w:eastAsia="仿宋" w:cs="仿宋"/>
          <w:color w:val="222222"/>
          <w:spacing w:val="10"/>
          <w:kern w:val="0"/>
          <w:sz w:val="32"/>
          <w:szCs w:val="32"/>
          <w:lang w:val="en-US" w:eastAsia="zh-CN"/>
        </w:rPr>
        <w:t>与</w:t>
      </w:r>
      <w:r>
        <w:rPr>
          <w:rFonts w:hint="eastAsia" w:ascii="仿宋" w:hAnsi="仿宋" w:eastAsia="仿宋" w:cs="仿宋"/>
          <w:color w:val="222222"/>
          <w:spacing w:val="10"/>
          <w:kern w:val="0"/>
          <w:sz w:val="32"/>
          <w:szCs w:val="32"/>
        </w:rPr>
        <w:t>201</w:t>
      </w:r>
      <w:r>
        <w:rPr>
          <w:rFonts w:hint="eastAsia" w:ascii="仿宋" w:hAnsi="仿宋" w:eastAsia="仿宋" w:cs="仿宋"/>
          <w:color w:val="222222"/>
          <w:spacing w:val="10"/>
          <w:kern w:val="0"/>
          <w:sz w:val="32"/>
          <w:szCs w:val="32"/>
          <w:lang w:val="en-US" w:eastAsia="zh-CN"/>
        </w:rPr>
        <w:t>7</w:t>
      </w:r>
      <w:r>
        <w:rPr>
          <w:rFonts w:hint="eastAsia" w:ascii="仿宋" w:hAnsi="仿宋" w:eastAsia="仿宋" w:cs="仿宋"/>
          <w:color w:val="222222"/>
          <w:spacing w:val="10"/>
          <w:kern w:val="0"/>
          <w:sz w:val="32"/>
          <w:szCs w:val="32"/>
        </w:rPr>
        <w:t>年预算</w:t>
      </w:r>
      <w:r>
        <w:rPr>
          <w:rFonts w:hint="eastAsia" w:ascii="仿宋" w:hAnsi="仿宋" w:eastAsia="仿宋" w:cs="仿宋"/>
          <w:color w:val="222222"/>
          <w:spacing w:val="10"/>
          <w:kern w:val="0"/>
          <w:sz w:val="32"/>
          <w:szCs w:val="32"/>
          <w:lang w:eastAsia="zh-CN"/>
        </w:rPr>
        <w:t>相比</w:t>
      </w:r>
      <w:r>
        <w:rPr>
          <w:rFonts w:hint="eastAsia" w:ascii="仿宋" w:hAnsi="仿宋" w:eastAsia="仿宋" w:cs="仿宋"/>
          <w:color w:val="222222"/>
          <w:spacing w:val="10"/>
          <w:kern w:val="0"/>
          <w:sz w:val="32"/>
          <w:szCs w:val="32"/>
          <w:lang w:val="en-US" w:eastAsia="zh-CN"/>
        </w:rPr>
        <w:t>无变动</w:t>
      </w:r>
      <w:r>
        <w:rPr>
          <w:rFonts w:hint="eastAsia" w:ascii="仿宋" w:hAnsi="仿宋" w:eastAsia="仿宋" w:cs="仿宋"/>
          <w:color w:val="222222"/>
          <w:spacing w:val="10"/>
          <w:kern w:val="0"/>
          <w:sz w:val="32"/>
          <w:szCs w:val="32"/>
        </w:rPr>
        <w:t>。</w:t>
      </w:r>
    </w:p>
    <w:p>
      <w:pPr>
        <w:numPr>
          <w:ilvl w:val="0"/>
          <w:numId w:val="1"/>
        </w:numPr>
        <w:ind w:left="0" w:leftChars="0" w:firstLine="0" w:firstLineChars="0"/>
        <w:jc w:val="both"/>
        <w:rPr>
          <w:rFonts w:hint="eastAsia" w:ascii="仿宋" w:hAnsi="仿宋" w:eastAsia="仿宋" w:cs="仿宋"/>
          <w:b/>
          <w:bCs/>
          <w:color w:val="222222"/>
          <w:spacing w:val="10"/>
          <w:kern w:val="0"/>
          <w:sz w:val="32"/>
          <w:szCs w:val="32"/>
          <w:lang w:val="en-US" w:eastAsia="zh-CN"/>
        </w:rPr>
      </w:pPr>
      <w:r>
        <w:rPr>
          <w:rFonts w:hint="eastAsia" w:ascii="仿宋" w:hAnsi="仿宋" w:eastAsia="仿宋" w:cs="仿宋"/>
          <w:b/>
          <w:bCs/>
          <w:color w:val="222222"/>
          <w:spacing w:val="10"/>
          <w:kern w:val="0"/>
          <w:sz w:val="32"/>
          <w:szCs w:val="32"/>
          <w:lang w:val="en-US" w:eastAsia="zh-CN"/>
        </w:rPr>
        <w:t>其他说明</w:t>
      </w:r>
    </w:p>
    <w:p>
      <w:pPr>
        <w:spacing w:line="500" w:lineRule="exact"/>
        <w:ind w:firstLine="636"/>
        <w:rPr>
          <w:rFonts w:hint="eastAsia" w:ascii="仿宋" w:hAnsi="仿宋" w:eastAsia="仿宋" w:cs="宋体"/>
          <w:color w:val="222222"/>
          <w:spacing w:val="10"/>
          <w:kern w:val="0"/>
          <w:sz w:val="30"/>
          <w:szCs w:val="32"/>
        </w:rPr>
      </w:pPr>
      <w:r>
        <w:rPr>
          <w:rFonts w:hint="eastAsia" w:ascii="仿宋" w:hAnsi="仿宋" w:eastAsia="仿宋" w:cs="宋体"/>
          <w:color w:val="222222"/>
          <w:spacing w:val="10"/>
          <w:kern w:val="0"/>
          <w:sz w:val="30"/>
          <w:szCs w:val="32"/>
        </w:rPr>
        <w:t>（1）政府采购情况</w:t>
      </w:r>
    </w:p>
    <w:p>
      <w:pPr>
        <w:numPr>
          <w:numId w:val="0"/>
        </w:numPr>
        <w:ind w:leftChars="0" w:firstLine="640" w:firstLineChars="200"/>
        <w:jc w:val="both"/>
        <w:rPr>
          <w:rFonts w:hint="eastAsia" w:ascii="仿宋" w:hAnsi="仿宋" w:eastAsia="仿宋" w:cs="仿宋"/>
          <w:b/>
          <w:bCs/>
          <w:color w:val="222222"/>
          <w:spacing w:val="10"/>
          <w:kern w:val="0"/>
          <w:sz w:val="32"/>
          <w:szCs w:val="32"/>
          <w:lang w:val="en-US" w:eastAsia="zh-CN"/>
        </w:rPr>
      </w:pPr>
      <w:r>
        <w:rPr>
          <w:rFonts w:hint="eastAsia" w:ascii="仿宋" w:hAnsi="仿宋" w:eastAsia="仿宋" w:cs="宋体"/>
          <w:color w:val="222222"/>
          <w:spacing w:val="10"/>
          <w:kern w:val="0"/>
          <w:sz w:val="30"/>
          <w:szCs w:val="32"/>
        </w:rPr>
        <w:t>（2）政府购买服务指导性目录</w:t>
      </w:r>
    </w:p>
    <w:p>
      <w:pPr>
        <w:ind w:firstLine="640" w:firstLineChars="200"/>
        <w:rPr>
          <w:rFonts w:hint="eastAsia" w:ascii="仿宋" w:hAnsi="仿宋" w:eastAsia="仿宋" w:cs="仿宋"/>
          <w:color w:val="222222"/>
          <w:spacing w:val="10"/>
          <w:kern w:val="0"/>
          <w:sz w:val="32"/>
          <w:szCs w:val="32"/>
        </w:rPr>
      </w:pPr>
      <w:r>
        <w:rPr>
          <w:rFonts w:hint="eastAsia" w:ascii="仿宋" w:hAnsi="仿宋" w:eastAsia="仿宋" w:cs="宋体"/>
          <w:color w:val="222222"/>
          <w:spacing w:val="10"/>
          <w:kern w:val="0"/>
          <w:sz w:val="30"/>
          <w:szCs w:val="32"/>
          <w:lang w:eastAsia="zh-CN"/>
        </w:rPr>
        <w:t>（</w:t>
      </w:r>
      <w:r>
        <w:rPr>
          <w:rFonts w:hint="eastAsia" w:ascii="仿宋" w:hAnsi="仿宋" w:eastAsia="仿宋" w:cs="宋体"/>
          <w:color w:val="222222"/>
          <w:spacing w:val="10"/>
          <w:kern w:val="0"/>
          <w:sz w:val="30"/>
          <w:szCs w:val="32"/>
          <w:lang w:val="en-US" w:eastAsia="zh-CN"/>
        </w:rPr>
        <w:t>3</w:t>
      </w:r>
      <w:r>
        <w:rPr>
          <w:rFonts w:hint="eastAsia" w:ascii="仿宋" w:hAnsi="仿宋" w:eastAsia="仿宋" w:cs="宋体"/>
          <w:color w:val="222222"/>
          <w:spacing w:val="10"/>
          <w:kern w:val="0"/>
          <w:sz w:val="30"/>
          <w:szCs w:val="32"/>
          <w:lang w:eastAsia="zh-CN"/>
        </w:rPr>
        <w:t>）</w:t>
      </w:r>
      <w:r>
        <w:rPr>
          <w:rFonts w:hint="eastAsia" w:ascii="仿宋" w:hAnsi="仿宋" w:eastAsia="仿宋" w:cs="仿宋"/>
          <w:color w:val="222222"/>
          <w:spacing w:val="10"/>
          <w:kern w:val="0"/>
          <w:sz w:val="32"/>
          <w:szCs w:val="32"/>
        </w:rPr>
        <w:t>国有资产占有使用情况</w:t>
      </w:r>
    </w:p>
    <w:p>
      <w:pPr>
        <w:ind w:firstLine="636"/>
        <w:rPr>
          <w:rFonts w:hint="eastAsia" w:ascii="仿宋" w:hAnsi="仿宋" w:eastAsia="仿宋" w:cs="仿宋"/>
          <w:color w:val="222222"/>
          <w:spacing w:val="10"/>
          <w:kern w:val="0"/>
          <w:sz w:val="32"/>
          <w:szCs w:val="32"/>
          <w:lang w:val="en-US"/>
        </w:rPr>
      </w:pPr>
      <w:r>
        <w:rPr>
          <w:rFonts w:hint="eastAsia" w:ascii="仿宋" w:hAnsi="仿宋" w:eastAsia="仿宋" w:cs="仿宋"/>
          <w:color w:val="222222"/>
          <w:spacing w:val="10"/>
          <w:kern w:val="0"/>
          <w:sz w:val="32"/>
          <w:szCs w:val="32"/>
        </w:rPr>
        <w:t>1.车辆情况：</w:t>
      </w:r>
      <w:r>
        <w:rPr>
          <w:rFonts w:hint="eastAsia" w:ascii="仿宋" w:hAnsi="仿宋" w:eastAsia="仿宋" w:cs="仿宋"/>
          <w:color w:val="222222"/>
          <w:spacing w:val="10"/>
          <w:kern w:val="0"/>
          <w:sz w:val="32"/>
          <w:szCs w:val="32"/>
          <w:lang w:val="en-US" w:eastAsia="zh-CN"/>
        </w:rPr>
        <w:t>老干部服务用车1辆，价值13.98万元。</w:t>
      </w:r>
    </w:p>
    <w:p>
      <w:pPr>
        <w:ind w:firstLine="636"/>
        <w:rPr>
          <w:rFonts w:hint="eastAsia" w:ascii="仿宋" w:hAnsi="仿宋" w:eastAsia="仿宋" w:cs="仿宋"/>
          <w:color w:val="222222"/>
          <w:spacing w:val="10"/>
          <w:kern w:val="0"/>
          <w:sz w:val="32"/>
          <w:szCs w:val="32"/>
          <w:lang w:val="en-US" w:eastAsia="zh-CN"/>
        </w:rPr>
      </w:pPr>
      <w:r>
        <w:rPr>
          <w:rFonts w:hint="eastAsia" w:ascii="仿宋" w:hAnsi="仿宋" w:eastAsia="仿宋" w:cs="仿宋"/>
          <w:color w:val="222222"/>
          <w:spacing w:val="10"/>
          <w:kern w:val="0"/>
          <w:sz w:val="32"/>
          <w:szCs w:val="32"/>
        </w:rPr>
        <w:t>2.房屋情况：</w:t>
      </w:r>
      <w:r>
        <w:rPr>
          <w:rFonts w:hint="eastAsia" w:ascii="仿宋" w:hAnsi="仿宋" w:eastAsia="仿宋" w:cs="仿宋"/>
          <w:color w:val="222222"/>
          <w:spacing w:val="10"/>
          <w:kern w:val="0"/>
          <w:sz w:val="32"/>
          <w:szCs w:val="32"/>
          <w:lang w:val="en-US" w:eastAsia="zh-CN"/>
        </w:rPr>
        <w:t>现租赁老干部活动及办公用房756㎡，租金23.8万元。</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3.其他国有资产占有使用情况</w:t>
      </w:r>
      <w:r>
        <w:rPr>
          <w:rFonts w:hint="eastAsia" w:ascii="仿宋" w:hAnsi="仿宋" w:eastAsia="仿宋" w:cs="仿宋"/>
          <w:color w:val="222222"/>
          <w:spacing w:val="10"/>
          <w:kern w:val="0"/>
          <w:sz w:val="32"/>
          <w:szCs w:val="32"/>
          <w:lang w:eastAsia="zh-CN"/>
        </w:rPr>
        <w:t>价值为</w:t>
      </w:r>
      <w:r>
        <w:rPr>
          <w:rFonts w:hint="eastAsia" w:ascii="仿宋" w:hAnsi="仿宋" w:eastAsia="仿宋" w:cs="仿宋"/>
          <w:color w:val="222222"/>
          <w:spacing w:val="10"/>
          <w:kern w:val="0"/>
          <w:sz w:val="32"/>
          <w:szCs w:val="32"/>
          <w:lang w:val="en-US" w:eastAsia="zh-CN"/>
        </w:rPr>
        <w:t>113.09万元</w:t>
      </w:r>
      <w:r>
        <w:rPr>
          <w:rFonts w:hint="eastAsia" w:ascii="仿宋" w:hAnsi="仿宋" w:eastAsia="仿宋" w:cs="仿宋"/>
          <w:color w:val="222222"/>
          <w:spacing w:val="10"/>
          <w:kern w:val="0"/>
          <w:sz w:val="32"/>
          <w:szCs w:val="32"/>
        </w:rPr>
        <w:t>。</w:t>
      </w:r>
    </w:p>
    <w:p>
      <w:pPr>
        <w:spacing w:line="500" w:lineRule="exact"/>
        <w:ind w:firstLine="636"/>
        <w:rPr>
          <w:rFonts w:hint="eastAsia" w:ascii="仿宋" w:hAnsi="仿宋" w:eastAsia="仿宋" w:cs="宋体"/>
          <w:color w:val="222222"/>
          <w:spacing w:val="10"/>
          <w:kern w:val="0"/>
          <w:sz w:val="30"/>
          <w:szCs w:val="32"/>
          <w:lang w:val="en-US" w:eastAsia="zh-CN"/>
        </w:rPr>
      </w:pPr>
      <w:bookmarkStart w:id="0" w:name="_GoBack"/>
      <w:bookmarkEnd w:id="0"/>
      <w:r>
        <w:rPr>
          <w:rFonts w:hint="eastAsia" w:ascii="仿宋" w:hAnsi="仿宋" w:eastAsia="仿宋" w:cs="宋体"/>
          <w:color w:val="222222"/>
          <w:spacing w:val="10"/>
          <w:kern w:val="0"/>
          <w:sz w:val="30"/>
          <w:szCs w:val="32"/>
        </w:rPr>
        <w:t>（4）绩效管理情况</w:t>
      </w:r>
      <w:r>
        <w:rPr>
          <w:rFonts w:hint="eastAsia" w:ascii="仿宋" w:hAnsi="仿宋" w:eastAsia="仿宋" w:cs="宋体"/>
          <w:color w:val="222222"/>
          <w:spacing w:val="10"/>
          <w:kern w:val="0"/>
          <w:sz w:val="30"/>
          <w:szCs w:val="32"/>
          <w:lang w:eastAsia="zh-CN"/>
        </w:rPr>
        <w:t>：</w:t>
      </w:r>
      <w:r>
        <w:rPr>
          <w:rFonts w:hint="eastAsia" w:ascii="仿宋" w:hAnsi="仿宋" w:eastAsia="仿宋" w:cs="宋体"/>
          <w:color w:val="222222"/>
          <w:spacing w:val="10"/>
          <w:kern w:val="0"/>
          <w:sz w:val="30"/>
          <w:szCs w:val="32"/>
          <w:lang w:val="en-US" w:eastAsia="zh-CN"/>
        </w:rPr>
        <w:t>无</w:t>
      </w:r>
    </w:p>
    <w:p>
      <w:pPr>
        <w:spacing w:line="500" w:lineRule="exact"/>
        <w:ind w:firstLine="636"/>
        <w:rPr>
          <w:rFonts w:hint="eastAsia" w:ascii="仿宋" w:hAnsi="仿宋" w:eastAsia="仿宋" w:cs="宋体"/>
          <w:color w:val="222222"/>
          <w:spacing w:val="10"/>
          <w:kern w:val="0"/>
          <w:sz w:val="30"/>
          <w:szCs w:val="32"/>
          <w:lang w:val="en-US" w:eastAsia="zh-CN"/>
        </w:rPr>
      </w:pPr>
      <w:r>
        <w:rPr>
          <w:rFonts w:hint="eastAsia" w:ascii="仿宋" w:hAnsi="仿宋" w:eastAsia="仿宋" w:cs="宋体"/>
          <w:color w:val="222222"/>
          <w:spacing w:val="10"/>
          <w:kern w:val="0"/>
          <w:sz w:val="30"/>
          <w:szCs w:val="32"/>
          <w:lang w:val="en-US" w:eastAsia="zh-CN"/>
        </w:rPr>
        <w:t>（5）其他</w:t>
      </w:r>
    </w:p>
    <w:p>
      <w:pPr>
        <w:ind w:firstLine="636"/>
        <w:rPr>
          <w:rFonts w:hint="eastAsia" w:ascii="仿宋" w:hAnsi="仿宋" w:eastAsia="仿宋" w:cs="仿宋"/>
          <w:color w:val="222222"/>
          <w:spacing w:val="10"/>
          <w:kern w:val="0"/>
          <w:sz w:val="32"/>
          <w:szCs w:val="32"/>
          <w:lang w:val="en-US" w:eastAsia="zh-CN"/>
        </w:rPr>
      </w:pPr>
    </w:p>
    <w:p>
      <w:pPr>
        <w:jc w:val="center"/>
        <w:rPr>
          <w:rFonts w:hint="eastAsia" w:ascii="仿宋" w:hAnsi="仿宋" w:eastAsia="仿宋" w:cs="仿宋"/>
          <w:b/>
          <w:bCs/>
          <w:color w:val="222222"/>
          <w:kern w:val="0"/>
          <w:sz w:val="22"/>
        </w:rPr>
      </w:pPr>
      <w:r>
        <w:rPr>
          <w:rFonts w:hint="eastAsia" w:ascii="仿宋" w:hAnsi="仿宋" w:eastAsia="仿宋" w:cs="仿宋"/>
          <w:b/>
          <w:bCs/>
          <w:color w:val="222222"/>
          <w:kern w:val="0"/>
          <w:sz w:val="30"/>
          <w:szCs w:val="30"/>
        </w:rPr>
        <w:t>第四部分  </w:t>
      </w:r>
      <w:r>
        <w:rPr>
          <w:rFonts w:hint="eastAsia" w:ascii="仿宋" w:hAnsi="仿宋" w:eastAsia="仿宋" w:cs="仿宋"/>
          <w:b/>
          <w:bCs/>
          <w:color w:val="222222"/>
          <w:kern w:val="0"/>
          <w:sz w:val="30"/>
        </w:rPr>
        <w:t> </w:t>
      </w:r>
      <w:r>
        <w:rPr>
          <w:rFonts w:hint="eastAsia" w:ascii="仿宋" w:hAnsi="仿宋" w:eastAsia="仿宋" w:cs="仿宋"/>
          <w:b/>
          <w:bCs/>
          <w:color w:val="222222"/>
          <w:kern w:val="0"/>
          <w:sz w:val="30"/>
          <w:szCs w:val="30"/>
        </w:rPr>
        <w:t>名词解释</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（1）基本支出：指为保障机构正常运转、完成日常</w:t>
      </w:r>
    </w:p>
    <w:p>
      <w:pPr>
        <w:autoSpaceDE w:val="0"/>
        <w:autoSpaceDN w:val="0"/>
        <w:adjustRightInd w:val="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工作任务而发生的人员支出和公用支出。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（4）机关运行经费：指行政单位和参照公务员法管理的事业单位使用一般公共预算安排的基本支出中的日常公用经费支出。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swiss"/>
    <w:pitch w:val="default"/>
    <w:sig w:usb0="800002BF" w:usb1="38CF7CFA" w:usb2="00000016" w:usb3="00000000" w:csb0="00040001" w:csb1="00000000"/>
  </w:font>
  <w:font w:name="仿宋_BG2312">
    <w:altName w:val="仿宋"/>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C638A"/>
    <w:multiLevelType w:val="singleLevel"/>
    <w:tmpl w:val="58DC638A"/>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EF"/>
    <w:rsid w:val="004121EF"/>
    <w:rsid w:val="00546EDA"/>
    <w:rsid w:val="005A4A16"/>
    <w:rsid w:val="006762C7"/>
    <w:rsid w:val="007937DA"/>
    <w:rsid w:val="00FC5F55"/>
    <w:rsid w:val="038F2E64"/>
    <w:rsid w:val="06060DED"/>
    <w:rsid w:val="08D74D3C"/>
    <w:rsid w:val="0B507046"/>
    <w:rsid w:val="0CE22E98"/>
    <w:rsid w:val="0E402EAF"/>
    <w:rsid w:val="157333FF"/>
    <w:rsid w:val="1DA570C6"/>
    <w:rsid w:val="1EC338AD"/>
    <w:rsid w:val="268E5F3B"/>
    <w:rsid w:val="2860222E"/>
    <w:rsid w:val="30973B49"/>
    <w:rsid w:val="32A066C9"/>
    <w:rsid w:val="35A00043"/>
    <w:rsid w:val="36FD761E"/>
    <w:rsid w:val="3BCA3E54"/>
    <w:rsid w:val="3F371B4B"/>
    <w:rsid w:val="4EA41D1F"/>
    <w:rsid w:val="4F6F5487"/>
    <w:rsid w:val="54B043D7"/>
    <w:rsid w:val="56C201C0"/>
    <w:rsid w:val="59651BE5"/>
    <w:rsid w:val="5E9E3FD6"/>
    <w:rsid w:val="5FC82A20"/>
    <w:rsid w:val="62D84796"/>
    <w:rsid w:val="62F523E0"/>
    <w:rsid w:val="637B646D"/>
    <w:rsid w:val="642B7FAB"/>
    <w:rsid w:val="652465DC"/>
    <w:rsid w:val="67BF7471"/>
    <w:rsid w:val="6B350916"/>
    <w:rsid w:val="71917FF2"/>
    <w:rsid w:val="72187C65"/>
    <w:rsid w:val="791D33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6">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2">
    <w:name w:val="Normal (Web)"/>
    <w:basedOn w:val="1"/>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FollowedHyperlink"/>
    <w:basedOn w:val="3"/>
    <w:unhideWhenUsed/>
    <w:qFormat/>
    <w:uiPriority w:val="99"/>
    <w:rPr>
      <w:color w:val="222222"/>
      <w:u w:val="none"/>
    </w:rPr>
  </w:style>
  <w:style w:type="character" w:styleId="5">
    <w:name w:val="Hyperlink"/>
    <w:basedOn w:val="3"/>
    <w:unhideWhenUsed/>
    <w:qFormat/>
    <w:uiPriority w:val="99"/>
    <w:rPr>
      <w:color w:val="222222"/>
      <w:u w:val="none"/>
    </w:rPr>
  </w:style>
  <w:style w:type="character" w:customStyle="1" w:styleId="7">
    <w:name w:val="apple-converted-space"/>
    <w:basedOn w:val="3"/>
    <w:qFormat/>
    <w:uiPriority w:val="0"/>
  </w:style>
  <w:style w:type="paragraph" w:customStyle="1" w:styleId="8">
    <w:name w:val="List Paragraph"/>
    <w:basedOn w:val="1"/>
    <w:qFormat/>
    <w:uiPriority w:val="34"/>
    <w:pPr>
      <w:ind w:firstLine="420" w:firstLineChars="200"/>
    </w:pPr>
  </w:style>
  <w:style w:type="character" w:customStyle="1" w:styleId="9">
    <w:name w:val="v"/>
    <w:basedOn w:val="3"/>
    <w:qFormat/>
    <w:uiPriority w:val="0"/>
  </w:style>
  <w:style w:type="character" w:customStyle="1" w:styleId="10">
    <w:name w:val="bds_nopic"/>
    <w:basedOn w:val="3"/>
    <w:qFormat/>
    <w:uiPriority w:val="0"/>
  </w:style>
  <w:style w:type="character" w:customStyle="1" w:styleId="11">
    <w:name w:val="bds_nopic1"/>
    <w:basedOn w:val="3"/>
    <w:qFormat/>
    <w:uiPriority w:val="0"/>
  </w:style>
  <w:style w:type="character" w:customStyle="1" w:styleId="12">
    <w:name w:val="bds_nopic2"/>
    <w:basedOn w:val="3"/>
    <w:qFormat/>
    <w:uiPriority w:val="0"/>
  </w:style>
  <w:style w:type="character" w:customStyle="1" w:styleId="13">
    <w:name w:val="bds_more"/>
    <w:basedOn w:val="3"/>
    <w:qFormat/>
    <w:uiPriority w:val="0"/>
  </w:style>
  <w:style w:type="character" w:customStyle="1" w:styleId="14">
    <w:name w:val="bds_more1"/>
    <w:basedOn w:val="3"/>
    <w:uiPriority w:val="0"/>
    <w:rPr>
      <w:rFonts w:hint="eastAsia" w:ascii="宋体" w:hAnsi="宋体" w:eastAsia="宋体" w:cs="宋体"/>
    </w:rPr>
  </w:style>
  <w:style w:type="character" w:customStyle="1" w:styleId="15">
    <w:name w:val="bds_more2"/>
    <w:basedOn w:val="3"/>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140</Words>
  <Characters>801</Characters>
  <Lines>6</Lines>
  <Paragraphs>1</Paragraphs>
  <TotalTime>0</TotalTime>
  <ScaleCrop>false</ScaleCrop>
  <LinksUpToDate>false</LinksUpToDate>
  <CharactersWithSpaces>940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dcterms:modified xsi:type="dcterms:W3CDTF">2018-05-09T07:37:29Z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