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6"/>
          <w:szCs w:val="36"/>
        </w:rPr>
        <w:t>永和县</w:t>
      </w:r>
      <w:r>
        <w:rPr>
          <w:rFonts w:hint="eastAsia" w:ascii="仿宋" w:hAnsi="仿宋" w:eastAsia="仿宋" w:cs="宋体"/>
          <w:b/>
          <w:bCs/>
          <w:color w:val="222222"/>
          <w:spacing w:val="10"/>
          <w:kern w:val="0"/>
          <w:sz w:val="36"/>
          <w:szCs w:val="36"/>
          <w:lang w:eastAsia="zh-CN"/>
        </w:rPr>
        <w:t>食品药品监督管理</w:t>
      </w:r>
      <w:r>
        <w:rPr>
          <w:rFonts w:hint="eastAsia" w:ascii="仿宋" w:hAnsi="仿宋" w:eastAsia="仿宋" w:cs="宋体"/>
          <w:b/>
          <w:bCs/>
          <w:color w:val="222222"/>
          <w:spacing w:val="10"/>
          <w:kern w:val="0"/>
          <w:sz w:val="36"/>
          <w:szCs w:val="36"/>
        </w:rPr>
        <w:t>局</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6"/>
          <w:szCs w:val="36"/>
        </w:rPr>
        <w:t>201</w:t>
      </w:r>
      <w:r>
        <w:rPr>
          <w:rFonts w:hint="default" w:ascii="仿宋" w:hAnsi="仿宋" w:eastAsia="仿宋" w:cs="宋体"/>
          <w:b/>
          <w:bCs/>
          <w:color w:val="222222"/>
          <w:kern w:val="0"/>
          <w:sz w:val="36"/>
          <w:szCs w:val="36"/>
          <w:lang w:val="en-US"/>
        </w:rPr>
        <w:t>8</w:t>
      </w:r>
      <w:r>
        <w:rPr>
          <w:rFonts w:hint="eastAsia" w:ascii="仿宋" w:hAnsi="仿宋" w:eastAsia="仿宋" w:cs="宋体"/>
          <w:b/>
          <w:bCs/>
          <w:color w:val="222222"/>
          <w:spacing w:val="10"/>
          <w:kern w:val="0"/>
          <w:sz w:val="36"/>
          <w:szCs w:val="36"/>
        </w:rPr>
        <w:t>年度部门预算情况说明</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宋体" w:hAnsi="宋体" w:eastAsia="宋体" w:cs="宋体"/>
          <w:color w:val="222222"/>
          <w:kern w:val="0"/>
          <w:sz w:val="44"/>
          <w:szCs w:val="44"/>
        </w:rPr>
        <w:t> </w:t>
      </w:r>
    </w:p>
    <w:p>
      <w:pPr>
        <w:widowControl/>
        <w:shd w:val="clear" w:color="auto" w:fill="FFFFFF"/>
        <w:spacing w:line="404" w:lineRule="atLeast"/>
        <w:ind w:firstLine="562"/>
        <w:jc w:val="center"/>
        <w:rPr>
          <w:rFonts w:ascii="微软雅黑" w:hAnsi="微软雅黑" w:eastAsia="微软雅黑" w:cs="宋体"/>
          <w:color w:val="222222"/>
          <w:kern w:val="0"/>
          <w:sz w:val="22"/>
        </w:rPr>
      </w:pPr>
      <w:r>
        <w:rPr>
          <w:rFonts w:hint="eastAsia" w:ascii="宋体" w:hAnsi="宋体" w:eastAsia="宋体" w:cs="宋体"/>
          <w:b/>
          <w:bCs/>
          <w:color w:val="222222"/>
          <w:kern w:val="0"/>
          <w:sz w:val="28"/>
          <w:szCs w:val="28"/>
        </w:rPr>
        <w:t>第一部分 </w:t>
      </w:r>
      <w:r>
        <w:rPr>
          <w:rFonts w:hint="eastAsia" w:ascii="宋体" w:hAnsi="宋体" w:eastAsia="宋体" w:cs="宋体"/>
          <w:b/>
          <w:bCs/>
          <w:color w:val="222222"/>
          <w:kern w:val="0"/>
          <w:sz w:val="28"/>
        </w:rPr>
        <w:t> </w:t>
      </w:r>
      <w:r>
        <w:rPr>
          <w:rFonts w:hint="eastAsia" w:ascii="宋体" w:hAnsi="宋体" w:eastAsia="宋体" w:cs="宋体"/>
          <w:b/>
          <w:bCs/>
          <w:color w:val="222222"/>
          <w:kern w:val="0"/>
          <w:sz w:val="28"/>
          <w:szCs w:val="28"/>
        </w:rPr>
        <w:t>概况</w:t>
      </w:r>
    </w:p>
    <w:p>
      <w:pPr>
        <w:widowControl/>
        <w:numPr>
          <w:ilvl w:val="0"/>
          <w:numId w:val="1"/>
        </w:numPr>
        <w:shd w:val="clear" w:color="auto" w:fill="FFFFFF"/>
        <w:spacing w:line="404" w:lineRule="atLeast"/>
        <w:ind w:firstLine="600"/>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rPr>
        <w:t>主要职能职责：</w:t>
      </w:r>
      <w:r>
        <w:rPr>
          <w:rFonts w:hint="eastAsia" w:ascii="仿宋" w:hAnsi="仿宋" w:eastAsia="仿宋" w:cs="宋体"/>
          <w:color w:val="222222"/>
          <w:spacing w:val="10"/>
          <w:kern w:val="0"/>
          <w:sz w:val="32"/>
          <w:szCs w:val="32"/>
          <w:lang w:val="en-US" w:eastAsia="zh-CN"/>
        </w:rPr>
        <w:t xml:space="preserve">  </w:t>
      </w:r>
    </w:p>
    <w:p>
      <w:pPr>
        <w:widowControl/>
        <w:numPr>
          <w:ilvl w:val="0"/>
          <w:numId w:val="0"/>
        </w:numPr>
        <w:shd w:val="clear" w:color="auto" w:fill="FFFFFF"/>
        <w:spacing w:line="404" w:lineRule="atLeast"/>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val="en-US" w:eastAsia="zh-CN"/>
        </w:rPr>
        <w:t xml:space="preserve">   </w:t>
      </w:r>
      <w:r>
        <w:rPr>
          <w:rFonts w:hint="eastAsia" w:ascii="仿宋" w:hAnsi="仿宋" w:eastAsia="仿宋" w:cs="宋体"/>
          <w:color w:val="222222"/>
          <w:spacing w:val="10"/>
          <w:kern w:val="0"/>
          <w:sz w:val="32"/>
          <w:szCs w:val="32"/>
        </w:rPr>
        <w:t>（1）贯彻实施餐饮服务环节食品、保健食品、化妆品、药品、医疗器械安全监督管理的法律、法规、规章和方针政策；</w:t>
      </w:r>
    </w:p>
    <w:p>
      <w:pPr>
        <w:widowControl/>
        <w:shd w:val="clear" w:color="auto" w:fill="FFFFFF"/>
        <w:spacing w:line="404" w:lineRule="atLeast"/>
        <w:ind w:firstLine="600"/>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（2）组织实施餐饮服务环节食品安全管理规范，承担辖区内餐饮服务环节食品卫生许可和食品安全监管工作；</w:t>
      </w:r>
    </w:p>
    <w:p>
      <w:pPr>
        <w:widowControl/>
        <w:shd w:val="clear" w:color="auto" w:fill="FFFFFF"/>
        <w:spacing w:line="404" w:lineRule="atLeast"/>
        <w:ind w:firstLine="600"/>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（3）依法承担辖区内保健食品监督管理工作；</w:t>
      </w:r>
    </w:p>
    <w:p>
      <w:pPr>
        <w:widowControl/>
        <w:shd w:val="clear" w:color="auto" w:fill="FFFFFF"/>
        <w:spacing w:line="404" w:lineRule="atLeast"/>
        <w:ind w:firstLine="600"/>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（4）依法承担辖区化妆品监督管理工作；</w:t>
      </w:r>
    </w:p>
    <w:p>
      <w:pPr>
        <w:widowControl/>
        <w:shd w:val="clear" w:color="auto" w:fill="FFFFFF"/>
        <w:spacing w:line="404" w:lineRule="atLeast"/>
        <w:ind w:firstLine="600"/>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（5）监督实施药品、医疗器械质量管理规范和标准，承担辖区内药品、医疗器械行政监管工作，承担有关初审和审批工作；</w:t>
      </w:r>
    </w:p>
    <w:p>
      <w:pPr>
        <w:widowControl/>
        <w:shd w:val="clear" w:color="auto" w:fill="FFFFFF"/>
        <w:spacing w:line="404" w:lineRule="atLeast"/>
        <w:ind w:firstLine="600"/>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（6）依法查处辖区内餐饮服务环节食品安全和保健食品、化妆品、药品、医疗器械等生产、流通、使用等方面的违法违规行为；</w:t>
      </w:r>
    </w:p>
    <w:p>
      <w:pPr>
        <w:widowControl/>
        <w:shd w:val="clear" w:color="auto" w:fill="FFFFFF"/>
        <w:spacing w:line="404" w:lineRule="atLeast"/>
        <w:ind w:firstLine="600"/>
        <w:rPr>
          <w:rFonts w:ascii="微软雅黑" w:hAnsi="微软雅黑" w:eastAsia="微软雅黑" w:cs="宋体"/>
          <w:color w:val="222222"/>
          <w:kern w:val="0"/>
          <w:sz w:val="22"/>
        </w:rPr>
      </w:pPr>
      <w:r>
        <w:rPr>
          <w:rFonts w:hint="eastAsia" w:ascii="仿宋" w:hAnsi="仿宋" w:eastAsia="仿宋" w:cs="宋体"/>
          <w:color w:val="222222"/>
          <w:spacing w:val="10"/>
          <w:kern w:val="0"/>
          <w:sz w:val="32"/>
          <w:szCs w:val="32"/>
        </w:rPr>
        <w:t>（7）承担市食品药品监管局和县委、县政府交办的其他事项。</w:t>
      </w:r>
    </w:p>
    <w:p>
      <w:pPr>
        <w:widowControl/>
        <w:shd w:val="clear" w:color="auto" w:fill="FFFFFF"/>
        <w:spacing w:line="404" w:lineRule="atLeast"/>
        <w:ind w:firstLine="600"/>
        <w:rPr>
          <w:rFonts w:ascii="微软雅黑" w:hAnsi="微软雅黑" w:eastAsia="微软雅黑" w:cs="宋体"/>
          <w:color w:val="222222"/>
          <w:kern w:val="0"/>
          <w:sz w:val="22"/>
        </w:rPr>
      </w:pPr>
    </w:p>
    <w:p>
      <w:pPr>
        <w:widowControl/>
        <w:numPr>
          <w:ilvl w:val="0"/>
          <w:numId w:val="2"/>
        </w:numPr>
        <w:shd w:val="clear" w:color="auto" w:fill="FFFFFF"/>
        <w:spacing w:line="404" w:lineRule="atLeast"/>
        <w:ind w:firstLine="600"/>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部门预算单位构成：</w:t>
      </w:r>
    </w:p>
    <w:p>
      <w:pPr>
        <w:widowControl/>
        <w:shd w:val="clear" w:color="auto" w:fill="FFFFFF"/>
        <w:spacing w:line="404" w:lineRule="atLeast"/>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val="en-US" w:eastAsia="zh-CN"/>
        </w:rPr>
        <w:t xml:space="preserve">  </w:t>
      </w:r>
      <w:r>
        <w:rPr>
          <w:rFonts w:hint="eastAsia" w:ascii="仿宋" w:hAnsi="仿宋" w:eastAsia="仿宋" w:cs="宋体"/>
          <w:color w:val="222222"/>
          <w:spacing w:val="10"/>
          <w:kern w:val="0"/>
          <w:sz w:val="32"/>
          <w:szCs w:val="32"/>
        </w:rPr>
        <w:t>（1）全局共有独立编制机构1个。其中：行政机构</w:t>
      </w:r>
      <w:r>
        <w:rPr>
          <w:rFonts w:hint="eastAsia" w:ascii="仿宋" w:hAnsi="仿宋" w:eastAsia="仿宋" w:cs="宋体"/>
          <w:color w:val="222222"/>
          <w:spacing w:val="10"/>
          <w:kern w:val="0"/>
          <w:sz w:val="32"/>
          <w:szCs w:val="32"/>
          <w:lang w:val="en-US" w:eastAsia="zh-CN"/>
        </w:rPr>
        <w:t>1</w:t>
      </w:r>
      <w:r>
        <w:rPr>
          <w:rFonts w:hint="eastAsia" w:ascii="仿宋" w:hAnsi="仿宋" w:eastAsia="仿宋" w:cs="宋体"/>
          <w:color w:val="222222"/>
          <w:spacing w:val="10"/>
          <w:kern w:val="0"/>
          <w:sz w:val="32"/>
          <w:szCs w:val="32"/>
        </w:rPr>
        <w:t>个；事业机构</w:t>
      </w:r>
      <w:r>
        <w:rPr>
          <w:rFonts w:hint="eastAsia" w:ascii="仿宋" w:hAnsi="仿宋" w:eastAsia="仿宋" w:cs="宋体"/>
          <w:color w:val="222222"/>
          <w:spacing w:val="10"/>
          <w:kern w:val="0"/>
          <w:sz w:val="32"/>
          <w:szCs w:val="32"/>
          <w:lang w:val="en-US" w:eastAsia="zh-CN"/>
        </w:rPr>
        <w:t>4</w:t>
      </w:r>
      <w:r>
        <w:rPr>
          <w:rFonts w:hint="eastAsia" w:ascii="仿宋" w:hAnsi="仿宋" w:eastAsia="仿宋" w:cs="宋体"/>
          <w:color w:val="222222"/>
          <w:spacing w:val="10"/>
          <w:kern w:val="0"/>
          <w:sz w:val="32"/>
          <w:szCs w:val="32"/>
        </w:rPr>
        <w:t xml:space="preserve">个。独立核算单位 </w:t>
      </w:r>
      <w:r>
        <w:rPr>
          <w:rFonts w:hint="eastAsia" w:ascii="仿宋" w:hAnsi="仿宋" w:eastAsia="仿宋" w:cs="宋体"/>
          <w:color w:val="222222"/>
          <w:spacing w:val="10"/>
          <w:kern w:val="0"/>
          <w:sz w:val="32"/>
          <w:szCs w:val="32"/>
          <w:lang w:val="en-US" w:eastAsia="zh-CN"/>
        </w:rPr>
        <w:t>1</w:t>
      </w:r>
      <w:r>
        <w:rPr>
          <w:rFonts w:hint="eastAsia" w:ascii="仿宋" w:hAnsi="仿宋" w:eastAsia="仿宋" w:cs="宋体"/>
          <w:color w:val="222222"/>
          <w:spacing w:val="10"/>
          <w:kern w:val="0"/>
          <w:sz w:val="32"/>
          <w:szCs w:val="32"/>
        </w:rPr>
        <w:t>个，本年度参加</w:t>
      </w:r>
      <w:r>
        <w:rPr>
          <w:rFonts w:hint="eastAsia" w:ascii="仿宋" w:hAnsi="仿宋" w:eastAsia="仿宋" w:cs="宋体"/>
          <w:color w:val="222222"/>
          <w:spacing w:val="10"/>
          <w:kern w:val="0"/>
          <w:sz w:val="32"/>
          <w:szCs w:val="32"/>
          <w:lang w:eastAsia="zh-CN"/>
        </w:rPr>
        <w:t>预</w:t>
      </w:r>
      <w:r>
        <w:rPr>
          <w:rFonts w:hint="eastAsia" w:ascii="仿宋" w:hAnsi="仿宋" w:eastAsia="仿宋" w:cs="宋体"/>
          <w:color w:val="222222"/>
          <w:spacing w:val="10"/>
          <w:kern w:val="0"/>
          <w:sz w:val="32"/>
          <w:szCs w:val="32"/>
        </w:rPr>
        <w:t>算单位1个</w:t>
      </w:r>
      <w:r>
        <w:rPr>
          <w:rFonts w:hint="eastAsia" w:ascii="仿宋" w:hAnsi="仿宋" w:eastAsia="仿宋" w:cs="宋体"/>
          <w:color w:val="222222"/>
          <w:spacing w:val="10"/>
          <w:kern w:val="0"/>
          <w:sz w:val="32"/>
          <w:szCs w:val="32"/>
          <w:lang w:eastAsia="zh-CN"/>
        </w:rPr>
        <w:t>；</w:t>
      </w:r>
    </w:p>
    <w:p>
      <w:pPr>
        <w:widowControl/>
        <w:shd w:val="clear" w:color="auto" w:fill="FFFFFF"/>
        <w:spacing w:line="404" w:lineRule="atLeast"/>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val="en-US" w:eastAsia="zh-CN"/>
        </w:rPr>
        <w:t xml:space="preserve">  </w:t>
      </w:r>
      <w:r>
        <w:rPr>
          <w:rFonts w:hint="eastAsia" w:ascii="仿宋" w:hAnsi="仿宋" w:eastAsia="仿宋" w:cs="宋体"/>
          <w:color w:val="222222"/>
          <w:spacing w:val="10"/>
          <w:kern w:val="0"/>
          <w:sz w:val="32"/>
          <w:szCs w:val="32"/>
        </w:rPr>
        <w:t>（</w:t>
      </w:r>
      <w:r>
        <w:rPr>
          <w:rFonts w:hint="eastAsia" w:ascii="仿宋" w:hAnsi="仿宋" w:eastAsia="仿宋" w:cs="宋体"/>
          <w:color w:val="222222"/>
          <w:spacing w:val="10"/>
          <w:kern w:val="0"/>
          <w:sz w:val="32"/>
          <w:szCs w:val="32"/>
          <w:lang w:val="en-US" w:eastAsia="zh-CN"/>
        </w:rPr>
        <w:t>2</w:t>
      </w:r>
      <w:r>
        <w:rPr>
          <w:rFonts w:hint="eastAsia" w:ascii="仿宋" w:hAnsi="仿宋" w:eastAsia="仿宋" w:cs="宋体"/>
          <w:color w:val="222222"/>
          <w:spacing w:val="10"/>
          <w:kern w:val="0"/>
          <w:sz w:val="32"/>
          <w:szCs w:val="32"/>
        </w:rPr>
        <w:t>）全局现有编制</w:t>
      </w:r>
      <w:r>
        <w:rPr>
          <w:rFonts w:hint="eastAsia" w:ascii="仿宋" w:hAnsi="仿宋" w:eastAsia="仿宋" w:cs="宋体"/>
          <w:color w:val="222222"/>
          <w:spacing w:val="10"/>
          <w:kern w:val="0"/>
          <w:sz w:val="32"/>
          <w:szCs w:val="32"/>
          <w:lang w:val="en-US" w:eastAsia="zh-CN"/>
        </w:rPr>
        <w:t>3</w:t>
      </w:r>
      <w:r>
        <w:rPr>
          <w:rFonts w:hint="default" w:ascii="仿宋" w:hAnsi="仿宋" w:eastAsia="仿宋" w:cs="宋体"/>
          <w:color w:val="222222"/>
          <w:spacing w:val="10"/>
          <w:kern w:val="0"/>
          <w:sz w:val="32"/>
          <w:szCs w:val="32"/>
          <w:lang w:val="en-US" w:eastAsia="zh-CN"/>
        </w:rPr>
        <w:t>0</w:t>
      </w:r>
      <w:r>
        <w:rPr>
          <w:rFonts w:hint="eastAsia" w:ascii="仿宋" w:hAnsi="仿宋" w:eastAsia="仿宋" w:cs="宋体"/>
          <w:color w:val="222222"/>
          <w:spacing w:val="10"/>
          <w:kern w:val="0"/>
          <w:sz w:val="32"/>
          <w:szCs w:val="32"/>
        </w:rPr>
        <w:t>人</w:t>
      </w:r>
      <w:r>
        <w:rPr>
          <w:rFonts w:hint="eastAsia" w:ascii="仿宋" w:hAnsi="仿宋" w:eastAsia="仿宋" w:cs="宋体"/>
          <w:color w:val="222222"/>
          <w:spacing w:val="10"/>
          <w:kern w:val="0"/>
          <w:sz w:val="32"/>
          <w:szCs w:val="32"/>
          <w:lang w:eastAsia="zh-CN"/>
        </w:rPr>
        <w:t>。</w:t>
      </w:r>
      <w:r>
        <w:rPr>
          <w:rFonts w:hint="eastAsia" w:ascii="仿宋" w:hAnsi="仿宋" w:eastAsia="仿宋" w:cs="宋体"/>
          <w:color w:val="222222"/>
          <w:spacing w:val="10"/>
          <w:kern w:val="0"/>
          <w:sz w:val="32"/>
          <w:szCs w:val="32"/>
        </w:rPr>
        <w:t>其中：行政编制</w:t>
      </w:r>
      <w:r>
        <w:rPr>
          <w:rFonts w:hint="default" w:ascii="仿宋" w:hAnsi="仿宋" w:eastAsia="仿宋" w:cs="宋体"/>
          <w:color w:val="222222"/>
          <w:spacing w:val="10"/>
          <w:kern w:val="0"/>
          <w:sz w:val="32"/>
          <w:szCs w:val="32"/>
          <w:lang w:val="en-US" w:eastAsia="zh-CN"/>
        </w:rPr>
        <w:t>9</w:t>
      </w:r>
      <w:r>
        <w:rPr>
          <w:rFonts w:hint="eastAsia" w:ascii="仿宋" w:hAnsi="仿宋" w:eastAsia="仿宋" w:cs="宋体"/>
          <w:color w:val="222222"/>
          <w:spacing w:val="10"/>
          <w:kern w:val="0"/>
          <w:sz w:val="32"/>
          <w:szCs w:val="32"/>
        </w:rPr>
        <w:t>人</w:t>
      </w:r>
      <w:r>
        <w:rPr>
          <w:rFonts w:hint="eastAsia" w:ascii="仿宋" w:hAnsi="仿宋" w:eastAsia="仿宋" w:cs="宋体"/>
          <w:color w:val="222222"/>
          <w:spacing w:val="10"/>
          <w:kern w:val="0"/>
          <w:sz w:val="32"/>
          <w:szCs w:val="32"/>
          <w:lang w:eastAsia="zh-CN"/>
        </w:rPr>
        <w:t>，</w:t>
      </w:r>
      <w:r>
        <w:rPr>
          <w:rFonts w:hint="eastAsia" w:ascii="仿宋" w:hAnsi="仿宋" w:eastAsia="仿宋" w:cs="宋体"/>
          <w:color w:val="222222"/>
          <w:spacing w:val="10"/>
          <w:kern w:val="0"/>
          <w:sz w:val="32"/>
          <w:szCs w:val="32"/>
        </w:rPr>
        <w:t>工勤编制</w:t>
      </w:r>
      <w:r>
        <w:rPr>
          <w:rFonts w:hint="eastAsia" w:ascii="仿宋" w:hAnsi="仿宋" w:eastAsia="仿宋" w:cs="宋体"/>
          <w:color w:val="222222"/>
          <w:spacing w:val="10"/>
          <w:kern w:val="0"/>
          <w:sz w:val="32"/>
          <w:szCs w:val="32"/>
          <w:lang w:val="en-US" w:eastAsia="zh-CN"/>
        </w:rPr>
        <w:t>1</w:t>
      </w:r>
      <w:r>
        <w:rPr>
          <w:rFonts w:hint="eastAsia" w:ascii="仿宋" w:hAnsi="仿宋" w:eastAsia="仿宋" w:cs="宋体"/>
          <w:color w:val="222222"/>
          <w:spacing w:val="10"/>
          <w:kern w:val="0"/>
          <w:sz w:val="32"/>
          <w:szCs w:val="32"/>
        </w:rPr>
        <w:t>人；事业编制</w:t>
      </w:r>
      <w:r>
        <w:rPr>
          <w:rFonts w:hint="eastAsia" w:ascii="仿宋" w:hAnsi="仿宋" w:eastAsia="仿宋" w:cs="宋体"/>
          <w:color w:val="222222"/>
          <w:spacing w:val="10"/>
          <w:kern w:val="0"/>
          <w:sz w:val="32"/>
          <w:szCs w:val="32"/>
          <w:lang w:val="en-US" w:eastAsia="zh-CN"/>
        </w:rPr>
        <w:t>20</w:t>
      </w:r>
      <w:r>
        <w:rPr>
          <w:rFonts w:hint="eastAsia" w:ascii="仿宋" w:hAnsi="仿宋" w:eastAsia="仿宋" w:cs="宋体"/>
          <w:color w:val="222222"/>
          <w:spacing w:val="10"/>
          <w:kern w:val="0"/>
          <w:sz w:val="32"/>
          <w:szCs w:val="32"/>
        </w:rPr>
        <w:t>人。</w:t>
      </w:r>
    </w:p>
    <w:p>
      <w:pPr>
        <w:widowControl/>
        <w:shd w:val="clear" w:color="auto" w:fill="FFFFFF"/>
        <w:spacing w:line="404" w:lineRule="atLeast"/>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val="en-US" w:eastAsia="zh-CN"/>
        </w:rPr>
        <w:t xml:space="preserve">  </w:t>
      </w:r>
      <w:r>
        <w:rPr>
          <w:rFonts w:hint="eastAsia" w:ascii="仿宋" w:hAnsi="仿宋" w:eastAsia="仿宋" w:cs="宋体"/>
          <w:color w:val="222222"/>
          <w:spacing w:val="10"/>
          <w:kern w:val="0"/>
          <w:sz w:val="32"/>
          <w:szCs w:val="32"/>
        </w:rPr>
        <w:t>（</w:t>
      </w:r>
      <w:r>
        <w:rPr>
          <w:rFonts w:hint="eastAsia" w:ascii="仿宋" w:hAnsi="仿宋" w:eastAsia="仿宋" w:cs="宋体"/>
          <w:color w:val="222222"/>
          <w:spacing w:val="10"/>
          <w:kern w:val="0"/>
          <w:sz w:val="32"/>
          <w:szCs w:val="32"/>
          <w:lang w:val="en-US" w:eastAsia="zh-CN"/>
        </w:rPr>
        <w:t>3</w:t>
      </w:r>
      <w:r>
        <w:rPr>
          <w:rFonts w:hint="eastAsia" w:ascii="仿宋" w:hAnsi="仿宋" w:eastAsia="仿宋" w:cs="宋体"/>
          <w:color w:val="222222"/>
          <w:spacing w:val="10"/>
          <w:kern w:val="0"/>
          <w:sz w:val="32"/>
          <w:szCs w:val="32"/>
        </w:rPr>
        <w:t>）全局现有人员</w:t>
      </w:r>
      <w:r>
        <w:rPr>
          <w:rFonts w:hint="eastAsia" w:ascii="仿宋" w:hAnsi="仿宋" w:eastAsia="仿宋" w:cs="宋体"/>
          <w:color w:val="222222"/>
          <w:spacing w:val="10"/>
          <w:kern w:val="0"/>
          <w:sz w:val="32"/>
          <w:szCs w:val="32"/>
          <w:lang w:val="en-US" w:eastAsia="zh-CN"/>
        </w:rPr>
        <w:t>3</w:t>
      </w:r>
      <w:r>
        <w:rPr>
          <w:rFonts w:hint="default" w:ascii="仿宋" w:hAnsi="仿宋" w:eastAsia="仿宋" w:cs="宋体"/>
          <w:color w:val="222222"/>
          <w:spacing w:val="10"/>
          <w:kern w:val="0"/>
          <w:sz w:val="32"/>
          <w:szCs w:val="32"/>
          <w:lang w:val="en-US" w:eastAsia="zh-CN"/>
        </w:rPr>
        <w:t>0</w:t>
      </w:r>
      <w:r>
        <w:rPr>
          <w:rFonts w:hint="eastAsia" w:ascii="仿宋" w:hAnsi="仿宋" w:eastAsia="仿宋" w:cs="宋体"/>
          <w:color w:val="222222"/>
          <w:spacing w:val="10"/>
          <w:kern w:val="0"/>
          <w:sz w:val="32"/>
          <w:szCs w:val="32"/>
        </w:rPr>
        <w:t>人</w:t>
      </w:r>
      <w:r>
        <w:rPr>
          <w:rFonts w:hint="eastAsia" w:ascii="仿宋" w:hAnsi="仿宋" w:eastAsia="仿宋" w:cs="宋体"/>
          <w:color w:val="222222"/>
          <w:spacing w:val="10"/>
          <w:kern w:val="0"/>
          <w:sz w:val="32"/>
          <w:szCs w:val="32"/>
          <w:lang w:eastAsia="zh-CN"/>
        </w:rPr>
        <w:t>，财政供养人员</w:t>
      </w:r>
      <w:r>
        <w:rPr>
          <w:rFonts w:hint="default" w:ascii="仿宋" w:hAnsi="仿宋" w:eastAsia="仿宋" w:cs="宋体"/>
          <w:color w:val="222222"/>
          <w:spacing w:val="10"/>
          <w:kern w:val="0"/>
          <w:sz w:val="32"/>
          <w:szCs w:val="32"/>
          <w:lang w:val="en-US" w:eastAsia="zh-CN"/>
        </w:rPr>
        <w:t>30</w:t>
      </w:r>
      <w:r>
        <w:rPr>
          <w:rFonts w:hint="eastAsia" w:ascii="仿宋" w:hAnsi="仿宋" w:eastAsia="仿宋" w:cs="宋体"/>
          <w:color w:val="222222"/>
          <w:spacing w:val="10"/>
          <w:kern w:val="0"/>
          <w:sz w:val="32"/>
          <w:szCs w:val="32"/>
          <w:lang w:val="en-US" w:eastAsia="zh-CN"/>
        </w:rPr>
        <w:t>人。</w:t>
      </w:r>
      <w:r>
        <w:rPr>
          <w:rFonts w:hint="eastAsia" w:ascii="仿宋" w:hAnsi="仿宋" w:eastAsia="仿宋" w:cs="宋体"/>
          <w:color w:val="222222"/>
          <w:spacing w:val="10"/>
          <w:kern w:val="0"/>
          <w:sz w:val="32"/>
          <w:szCs w:val="32"/>
        </w:rPr>
        <w:t>其中：行政</w:t>
      </w:r>
      <w:r>
        <w:rPr>
          <w:rFonts w:hint="default" w:ascii="仿宋" w:hAnsi="仿宋" w:eastAsia="仿宋" w:cs="宋体"/>
          <w:color w:val="222222"/>
          <w:spacing w:val="10"/>
          <w:kern w:val="0"/>
          <w:sz w:val="32"/>
          <w:szCs w:val="32"/>
          <w:lang w:val="en-US" w:eastAsia="zh-CN"/>
        </w:rPr>
        <w:t>10</w:t>
      </w:r>
      <w:r>
        <w:rPr>
          <w:rFonts w:hint="eastAsia" w:ascii="仿宋" w:hAnsi="仿宋" w:eastAsia="仿宋" w:cs="宋体"/>
          <w:color w:val="222222"/>
          <w:spacing w:val="10"/>
          <w:kern w:val="0"/>
          <w:sz w:val="32"/>
          <w:szCs w:val="32"/>
        </w:rPr>
        <w:t>人，</w:t>
      </w:r>
      <w:r>
        <w:rPr>
          <w:rFonts w:hint="eastAsia" w:ascii="仿宋" w:hAnsi="仿宋" w:eastAsia="仿宋" w:cs="宋体"/>
          <w:color w:val="222222"/>
          <w:spacing w:val="10"/>
          <w:kern w:val="0"/>
          <w:sz w:val="32"/>
          <w:szCs w:val="32"/>
          <w:lang w:eastAsia="zh-CN"/>
        </w:rPr>
        <w:t>事业</w:t>
      </w:r>
      <w:r>
        <w:rPr>
          <w:rFonts w:hint="eastAsia" w:ascii="仿宋" w:hAnsi="仿宋" w:eastAsia="仿宋" w:cs="宋体"/>
          <w:color w:val="222222"/>
          <w:spacing w:val="10"/>
          <w:kern w:val="0"/>
          <w:sz w:val="32"/>
          <w:szCs w:val="32"/>
          <w:lang w:val="en-US" w:eastAsia="zh-CN"/>
        </w:rPr>
        <w:t xml:space="preserve">20人，   </w:t>
      </w:r>
      <w:r>
        <w:rPr>
          <w:rFonts w:hint="eastAsia" w:ascii="仿宋" w:hAnsi="仿宋" w:eastAsia="仿宋" w:cs="宋体"/>
          <w:color w:val="222222"/>
          <w:spacing w:val="10"/>
          <w:kern w:val="0"/>
          <w:sz w:val="32"/>
          <w:szCs w:val="32"/>
        </w:rPr>
        <w:t xml:space="preserve"> </w:t>
      </w:r>
      <w:r>
        <w:rPr>
          <w:rFonts w:hint="eastAsia" w:ascii="仿宋" w:hAnsi="仿宋" w:eastAsia="仿宋" w:cs="宋体"/>
          <w:color w:val="222222"/>
          <w:spacing w:val="10"/>
          <w:kern w:val="0"/>
          <w:sz w:val="32"/>
          <w:szCs w:val="32"/>
          <w:lang w:val="en-US" w:eastAsia="zh-CN"/>
        </w:rPr>
        <w:t xml:space="preserve">            </w:t>
      </w:r>
    </w:p>
    <w:p>
      <w:pPr>
        <w:widowControl/>
        <w:shd w:val="clear" w:color="auto" w:fill="FFFFFF"/>
        <w:spacing w:line="404" w:lineRule="atLeast"/>
        <w:ind w:firstLine="600"/>
        <w:rPr>
          <w:rFonts w:ascii="微软雅黑" w:hAnsi="微软雅黑" w:eastAsia="微软雅黑" w:cs="宋体"/>
          <w:color w:val="222222"/>
          <w:kern w:val="0"/>
          <w:sz w:val="22"/>
        </w:rPr>
      </w:pP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第二部分</w:t>
      </w:r>
      <w:r>
        <w:rPr>
          <w:rFonts w:hint="eastAsia" w:ascii="宋体" w:hAnsi="宋体" w:eastAsia="宋体" w:cs="宋体"/>
          <w:b/>
          <w:bCs/>
          <w:color w:val="222222"/>
          <w:spacing w:val="10"/>
          <w:kern w:val="0"/>
          <w:sz w:val="32"/>
          <w:szCs w:val="32"/>
        </w:rPr>
        <w:t> </w:t>
      </w:r>
      <w:r>
        <w:rPr>
          <w:rFonts w:hint="eastAsia" w:ascii="宋体" w:hAnsi="宋体" w:eastAsia="宋体" w:cs="宋体"/>
          <w:b/>
          <w:bCs/>
          <w:color w:val="222222"/>
          <w:spacing w:val="10"/>
          <w:kern w:val="0"/>
          <w:sz w:val="32"/>
        </w:rPr>
        <w:t> </w:t>
      </w:r>
      <w:r>
        <w:rPr>
          <w:rFonts w:hint="eastAsia" w:ascii="仿宋" w:hAnsi="仿宋" w:eastAsia="仿宋" w:cs="宋体"/>
          <w:b/>
          <w:bCs/>
          <w:color w:val="222222"/>
          <w:spacing w:val="10"/>
          <w:kern w:val="0"/>
          <w:sz w:val="32"/>
          <w:szCs w:val="32"/>
        </w:rPr>
        <w:t>201</w:t>
      </w:r>
      <w:r>
        <w:rPr>
          <w:rFonts w:hint="default" w:ascii="仿宋" w:hAnsi="仿宋" w:eastAsia="仿宋" w:cs="宋体"/>
          <w:b/>
          <w:bCs/>
          <w:color w:val="222222"/>
          <w:spacing w:val="10"/>
          <w:kern w:val="0"/>
          <w:sz w:val="32"/>
          <w:szCs w:val="32"/>
          <w:lang w:val="en-US"/>
        </w:rPr>
        <w:t>8</w:t>
      </w:r>
      <w:r>
        <w:rPr>
          <w:rFonts w:hint="eastAsia" w:ascii="仿宋" w:hAnsi="仿宋" w:eastAsia="仿宋" w:cs="宋体"/>
          <w:b/>
          <w:bCs/>
          <w:color w:val="222222"/>
          <w:spacing w:val="10"/>
          <w:kern w:val="0"/>
          <w:sz w:val="32"/>
          <w:szCs w:val="32"/>
        </w:rPr>
        <w:t>年度部门预算报表</w:t>
      </w:r>
    </w:p>
    <w:p>
      <w:pPr>
        <w:widowControl/>
        <w:shd w:val="clear" w:color="auto" w:fill="FFFFFF"/>
        <w:spacing w:line="404" w:lineRule="atLeast"/>
        <w:ind w:firstLine="600"/>
        <w:rPr>
          <w:rFonts w:ascii="微软雅黑" w:hAnsi="微软雅黑" w:eastAsia="微软雅黑" w:cs="宋体"/>
          <w:color w:val="222222"/>
          <w:kern w:val="0"/>
          <w:sz w:val="22"/>
        </w:rPr>
      </w:pPr>
      <w:r>
        <w:rPr>
          <w:rFonts w:hint="eastAsia" w:ascii="仿宋" w:hAnsi="仿宋" w:eastAsia="仿宋" w:cs="宋体"/>
          <w:color w:val="222222"/>
          <w:spacing w:val="10"/>
          <w:kern w:val="0"/>
          <w:sz w:val="32"/>
          <w:szCs w:val="32"/>
        </w:rPr>
        <w:t>本部分内容见附表。</w:t>
      </w: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第三部分</w:t>
      </w:r>
      <w:r>
        <w:rPr>
          <w:rFonts w:hint="eastAsia" w:ascii="宋体" w:hAnsi="宋体" w:eastAsia="宋体" w:cs="宋体"/>
          <w:b/>
          <w:bCs/>
          <w:color w:val="222222"/>
          <w:spacing w:val="10"/>
          <w:kern w:val="0"/>
          <w:sz w:val="32"/>
        </w:rPr>
        <w:t> </w:t>
      </w:r>
      <w:r>
        <w:rPr>
          <w:rFonts w:hint="eastAsia" w:ascii="宋体" w:hAnsi="宋体" w:eastAsia="宋体" w:cs="宋体"/>
          <w:b/>
          <w:bCs/>
          <w:color w:val="222222"/>
          <w:spacing w:val="10"/>
          <w:kern w:val="0"/>
          <w:sz w:val="32"/>
          <w:szCs w:val="32"/>
        </w:rPr>
        <w:t> </w:t>
      </w:r>
      <w:r>
        <w:rPr>
          <w:rFonts w:hint="eastAsia" w:ascii="仿宋" w:hAnsi="仿宋" w:eastAsia="仿宋" w:cs="仿宋"/>
          <w:b/>
          <w:bCs/>
          <w:color w:val="222222"/>
          <w:spacing w:val="10"/>
          <w:kern w:val="0"/>
          <w:sz w:val="32"/>
          <w:szCs w:val="32"/>
        </w:rPr>
        <w:t>201</w:t>
      </w:r>
      <w:r>
        <w:rPr>
          <w:rFonts w:hint="default" w:ascii="仿宋" w:hAnsi="仿宋" w:eastAsia="仿宋" w:cs="仿宋"/>
          <w:b/>
          <w:bCs/>
          <w:color w:val="222222"/>
          <w:spacing w:val="10"/>
          <w:kern w:val="0"/>
          <w:sz w:val="32"/>
          <w:szCs w:val="32"/>
          <w:lang w:val="en-US"/>
        </w:rPr>
        <w:t>8</w:t>
      </w:r>
      <w:r>
        <w:rPr>
          <w:rFonts w:hint="eastAsia" w:ascii="仿宋" w:hAnsi="仿宋" w:eastAsia="仿宋" w:cs="仿宋"/>
          <w:b/>
          <w:bCs/>
          <w:color w:val="222222"/>
          <w:spacing w:val="10"/>
          <w:kern w:val="0"/>
          <w:sz w:val="32"/>
          <w:szCs w:val="32"/>
        </w:rPr>
        <w:t>年</w:t>
      </w:r>
      <w:r>
        <w:rPr>
          <w:rFonts w:hint="eastAsia" w:ascii="仿宋" w:hAnsi="仿宋" w:eastAsia="仿宋" w:cs="宋体"/>
          <w:b/>
          <w:bCs/>
          <w:color w:val="222222"/>
          <w:spacing w:val="10"/>
          <w:kern w:val="0"/>
          <w:sz w:val="32"/>
          <w:szCs w:val="32"/>
        </w:rPr>
        <w:t>度部门预算情况说明</w:t>
      </w:r>
    </w:p>
    <w:p>
      <w:pPr>
        <w:widowControl/>
        <w:shd w:val="clear" w:color="auto" w:fill="FFFFFF"/>
        <w:spacing w:line="404" w:lineRule="atLeast"/>
        <w:ind w:firstLine="600"/>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1、201</w:t>
      </w:r>
      <w:r>
        <w:rPr>
          <w:rFonts w:hint="default" w:ascii="仿宋" w:hAnsi="仿宋" w:eastAsia="仿宋" w:cs="宋体"/>
          <w:color w:val="222222"/>
          <w:spacing w:val="10"/>
          <w:kern w:val="0"/>
          <w:sz w:val="32"/>
          <w:szCs w:val="32"/>
          <w:lang w:val="en-US"/>
        </w:rPr>
        <w:t>8</w:t>
      </w:r>
      <w:r>
        <w:rPr>
          <w:rFonts w:hint="eastAsia" w:ascii="仿宋" w:hAnsi="仿宋" w:eastAsia="仿宋" w:cs="宋体"/>
          <w:color w:val="222222"/>
          <w:spacing w:val="10"/>
          <w:kern w:val="0"/>
          <w:sz w:val="32"/>
          <w:szCs w:val="32"/>
        </w:rPr>
        <w:t>年度部门预算数据变动情况及原因</w:t>
      </w:r>
    </w:p>
    <w:p>
      <w:pPr>
        <w:ind w:firstLine="636"/>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eastAsia="zh-CN"/>
        </w:rPr>
        <w:t>食品药品监督管理</w:t>
      </w:r>
      <w:r>
        <w:rPr>
          <w:rFonts w:hint="eastAsia" w:ascii="仿宋" w:hAnsi="仿宋" w:eastAsia="仿宋" w:cs="宋体"/>
          <w:color w:val="222222"/>
          <w:spacing w:val="10"/>
          <w:kern w:val="0"/>
          <w:sz w:val="32"/>
          <w:szCs w:val="32"/>
        </w:rPr>
        <w:t>局201</w:t>
      </w:r>
      <w:r>
        <w:rPr>
          <w:rFonts w:hint="default" w:ascii="仿宋" w:hAnsi="仿宋" w:eastAsia="仿宋" w:cs="宋体"/>
          <w:color w:val="222222"/>
          <w:spacing w:val="10"/>
          <w:kern w:val="0"/>
          <w:sz w:val="32"/>
          <w:szCs w:val="32"/>
          <w:lang w:val="en-US"/>
        </w:rPr>
        <w:t>8</w:t>
      </w:r>
      <w:r>
        <w:rPr>
          <w:rFonts w:hint="eastAsia" w:ascii="仿宋" w:hAnsi="仿宋" w:eastAsia="仿宋" w:cs="宋体"/>
          <w:color w:val="222222"/>
          <w:spacing w:val="10"/>
          <w:kern w:val="0"/>
          <w:sz w:val="32"/>
          <w:szCs w:val="32"/>
        </w:rPr>
        <w:t>年部门财政拨款预算</w:t>
      </w:r>
      <w:r>
        <w:rPr>
          <w:rFonts w:hint="default" w:ascii="仿宋" w:hAnsi="仿宋" w:eastAsia="仿宋" w:cs="宋体"/>
          <w:color w:val="222222"/>
          <w:spacing w:val="10"/>
          <w:kern w:val="0"/>
          <w:sz w:val="32"/>
          <w:szCs w:val="32"/>
          <w:lang w:val="en-US"/>
        </w:rPr>
        <w:t>288.24</w:t>
      </w:r>
      <w:r>
        <w:rPr>
          <w:rFonts w:hint="eastAsia" w:ascii="仿宋" w:hAnsi="仿宋" w:eastAsia="仿宋" w:cs="宋体"/>
          <w:color w:val="222222"/>
          <w:spacing w:val="10"/>
          <w:kern w:val="0"/>
          <w:sz w:val="32"/>
          <w:szCs w:val="32"/>
        </w:rPr>
        <w:t>万元，比201</w:t>
      </w:r>
      <w:r>
        <w:rPr>
          <w:rFonts w:hint="default" w:ascii="仿宋" w:hAnsi="仿宋" w:eastAsia="仿宋" w:cs="宋体"/>
          <w:color w:val="222222"/>
          <w:spacing w:val="10"/>
          <w:kern w:val="0"/>
          <w:sz w:val="32"/>
          <w:szCs w:val="32"/>
          <w:lang w:val="en-US"/>
        </w:rPr>
        <w:t>7</w:t>
      </w:r>
      <w:r>
        <w:rPr>
          <w:rFonts w:hint="eastAsia" w:ascii="仿宋" w:hAnsi="仿宋" w:eastAsia="仿宋" w:cs="宋体"/>
          <w:color w:val="222222"/>
          <w:spacing w:val="10"/>
          <w:kern w:val="0"/>
          <w:sz w:val="32"/>
          <w:szCs w:val="32"/>
        </w:rPr>
        <w:t>年预算</w:t>
      </w:r>
      <w:r>
        <w:rPr>
          <w:rFonts w:hint="eastAsia" w:ascii="仿宋" w:hAnsi="仿宋" w:eastAsia="仿宋" w:cs="宋体"/>
          <w:color w:val="222222"/>
          <w:spacing w:val="10"/>
          <w:kern w:val="0"/>
          <w:sz w:val="32"/>
          <w:szCs w:val="32"/>
          <w:lang w:eastAsia="zh-CN"/>
        </w:rPr>
        <w:t>减少</w:t>
      </w:r>
      <w:r>
        <w:rPr>
          <w:rFonts w:hint="eastAsia" w:ascii="仿宋" w:hAnsi="仿宋" w:eastAsia="仿宋" w:cs="宋体"/>
          <w:color w:val="222222"/>
          <w:spacing w:val="10"/>
          <w:kern w:val="0"/>
          <w:sz w:val="32"/>
          <w:szCs w:val="32"/>
          <w:lang w:val="en-US" w:eastAsia="zh-CN"/>
        </w:rPr>
        <w:t>2.91</w:t>
      </w:r>
      <w:r>
        <w:rPr>
          <w:rFonts w:hint="eastAsia" w:ascii="仿宋" w:hAnsi="仿宋" w:eastAsia="仿宋" w:cs="宋体"/>
          <w:color w:val="222222"/>
          <w:spacing w:val="10"/>
          <w:kern w:val="0"/>
          <w:sz w:val="32"/>
          <w:szCs w:val="32"/>
        </w:rPr>
        <w:t>万元，</w:t>
      </w:r>
      <w:r>
        <w:rPr>
          <w:rFonts w:hint="eastAsia" w:ascii="仿宋" w:hAnsi="仿宋" w:eastAsia="仿宋" w:cs="宋体"/>
          <w:color w:val="222222"/>
          <w:spacing w:val="10"/>
          <w:kern w:val="0"/>
          <w:sz w:val="32"/>
          <w:szCs w:val="32"/>
          <w:lang w:eastAsia="zh-CN"/>
        </w:rPr>
        <w:t>减少</w:t>
      </w:r>
      <w:r>
        <w:rPr>
          <w:rFonts w:hint="eastAsia" w:ascii="仿宋" w:hAnsi="仿宋" w:eastAsia="仿宋" w:cs="宋体"/>
          <w:color w:val="222222"/>
          <w:spacing w:val="10"/>
          <w:kern w:val="0"/>
          <w:sz w:val="32"/>
          <w:szCs w:val="32"/>
          <w:lang w:val="en-US" w:eastAsia="zh-CN"/>
        </w:rPr>
        <w:t>1.0</w:t>
      </w:r>
      <w:r>
        <w:rPr>
          <w:rFonts w:hint="eastAsia" w:ascii="仿宋" w:hAnsi="仿宋" w:eastAsia="仿宋" w:cs="宋体"/>
          <w:color w:val="222222"/>
          <w:spacing w:val="10"/>
          <w:kern w:val="0"/>
          <w:sz w:val="32"/>
          <w:szCs w:val="32"/>
        </w:rPr>
        <w:t>%,原因是</w:t>
      </w:r>
      <w:r>
        <w:rPr>
          <w:rFonts w:hint="eastAsia" w:ascii="仿宋" w:hAnsi="仿宋" w:eastAsia="仿宋" w:cs="宋体"/>
          <w:color w:val="222222"/>
          <w:spacing w:val="10"/>
          <w:kern w:val="0"/>
          <w:sz w:val="32"/>
          <w:szCs w:val="32"/>
          <w:lang w:val="en-US" w:eastAsia="zh-CN"/>
        </w:rPr>
        <w:t>2018年财政供养人员由31人减少至30人，</w:t>
      </w:r>
      <w:r>
        <w:rPr>
          <w:rFonts w:hint="eastAsia" w:ascii="仿宋" w:hAnsi="仿宋" w:eastAsia="仿宋" w:cs="宋体"/>
          <w:color w:val="222222"/>
          <w:spacing w:val="10"/>
          <w:kern w:val="0"/>
          <w:sz w:val="32"/>
          <w:szCs w:val="32"/>
          <w:lang w:eastAsia="zh-CN"/>
        </w:rPr>
        <w:t>比</w:t>
      </w:r>
      <w:r>
        <w:rPr>
          <w:rFonts w:hint="eastAsia" w:ascii="仿宋" w:hAnsi="仿宋" w:eastAsia="仿宋" w:cs="宋体"/>
          <w:color w:val="222222"/>
          <w:spacing w:val="10"/>
          <w:kern w:val="0"/>
          <w:sz w:val="32"/>
          <w:szCs w:val="32"/>
          <w:lang w:val="en-US" w:eastAsia="zh-CN"/>
        </w:rPr>
        <w:t>2017年的减少1人，人员经费减少，使</w:t>
      </w:r>
      <w:r>
        <w:rPr>
          <w:rFonts w:hint="eastAsia" w:ascii="仿宋" w:hAnsi="仿宋" w:eastAsia="仿宋" w:cs="宋体"/>
          <w:color w:val="222222"/>
          <w:spacing w:val="10"/>
          <w:kern w:val="0"/>
          <w:sz w:val="32"/>
          <w:szCs w:val="32"/>
        </w:rPr>
        <w:t>部门财政拨款预算</w:t>
      </w:r>
      <w:r>
        <w:rPr>
          <w:rFonts w:hint="eastAsia" w:ascii="仿宋" w:hAnsi="仿宋" w:eastAsia="仿宋" w:cs="宋体"/>
          <w:color w:val="222222"/>
          <w:spacing w:val="10"/>
          <w:kern w:val="0"/>
          <w:sz w:val="32"/>
          <w:szCs w:val="32"/>
          <w:lang w:eastAsia="zh-CN"/>
        </w:rPr>
        <w:t>减少。</w:t>
      </w:r>
    </w:p>
    <w:p>
      <w:pPr>
        <w:ind w:firstLine="636"/>
        <w:rPr>
          <w:rFonts w:hint="eastAsia" w:ascii="仿宋" w:hAnsi="仿宋" w:eastAsia="仿宋" w:cs="宋体"/>
          <w:color w:val="222222"/>
          <w:spacing w:val="10"/>
          <w:kern w:val="0"/>
          <w:sz w:val="32"/>
          <w:szCs w:val="32"/>
        </w:rPr>
      </w:pPr>
      <w:r>
        <w:rPr>
          <w:rFonts w:hint="eastAsia" w:ascii="仿宋" w:hAnsi="仿宋" w:eastAsia="仿宋" w:cs="宋体"/>
          <w:color w:val="222222"/>
          <w:kern w:val="0"/>
          <w:sz w:val="30"/>
          <w:szCs w:val="30"/>
        </w:rPr>
        <w:t>2、</w:t>
      </w:r>
      <w:r>
        <w:rPr>
          <w:rFonts w:hint="eastAsia" w:ascii="仿宋" w:hAnsi="仿宋" w:eastAsia="仿宋" w:cs="宋体"/>
          <w:color w:val="222222"/>
          <w:spacing w:val="10"/>
          <w:kern w:val="0"/>
          <w:sz w:val="32"/>
          <w:szCs w:val="32"/>
        </w:rPr>
        <w:t>“三公”经费增减变动原因说明</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eastAsia="zh-CN"/>
        </w:rPr>
        <w:t>食品药品监督管理</w:t>
      </w:r>
      <w:r>
        <w:rPr>
          <w:rFonts w:hint="eastAsia" w:ascii="仿宋" w:hAnsi="仿宋" w:eastAsia="仿宋" w:cs="宋体"/>
          <w:color w:val="222222"/>
          <w:spacing w:val="10"/>
          <w:kern w:val="0"/>
          <w:sz w:val="32"/>
          <w:szCs w:val="32"/>
        </w:rPr>
        <w:t>局201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年“三公”经费财政拨款预算</w:t>
      </w:r>
      <w:r>
        <w:rPr>
          <w:rFonts w:hint="eastAsia" w:ascii="仿宋" w:hAnsi="仿宋" w:eastAsia="仿宋" w:cs="宋体"/>
          <w:color w:val="222222"/>
          <w:spacing w:val="10"/>
          <w:kern w:val="0"/>
          <w:sz w:val="32"/>
          <w:szCs w:val="32"/>
          <w:lang w:val="en-US" w:eastAsia="zh-CN"/>
        </w:rPr>
        <w:t>4.5</w:t>
      </w:r>
      <w:r>
        <w:rPr>
          <w:rFonts w:hint="eastAsia" w:ascii="仿宋" w:hAnsi="仿宋" w:eastAsia="仿宋" w:cs="宋体"/>
          <w:color w:val="222222"/>
          <w:spacing w:val="10"/>
          <w:kern w:val="0"/>
          <w:sz w:val="32"/>
          <w:szCs w:val="32"/>
        </w:rPr>
        <w:t>万元，比201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年预算</w:t>
      </w:r>
      <w:r>
        <w:rPr>
          <w:rFonts w:hint="eastAsia" w:ascii="仿宋" w:hAnsi="仿宋" w:eastAsia="仿宋" w:cs="宋体"/>
          <w:color w:val="222222"/>
          <w:spacing w:val="10"/>
          <w:kern w:val="0"/>
          <w:sz w:val="32"/>
          <w:szCs w:val="32"/>
          <w:lang w:eastAsia="zh-CN"/>
        </w:rPr>
        <w:t>增加</w:t>
      </w:r>
      <w:r>
        <w:rPr>
          <w:rFonts w:hint="eastAsia" w:ascii="仿宋" w:hAnsi="仿宋" w:eastAsia="仿宋" w:cs="宋体"/>
          <w:color w:val="222222"/>
          <w:spacing w:val="10"/>
          <w:kern w:val="0"/>
          <w:sz w:val="32"/>
          <w:szCs w:val="32"/>
          <w:lang w:val="en-US" w:eastAsia="zh-CN"/>
        </w:rPr>
        <w:t>0.25</w:t>
      </w:r>
      <w:r>
        <w:rPr>
          <w:rFonts w:hint="eastAsia" w:ascii="仿宋" w:hAnsi="仿宋" w:eastAsia="仿宋" w:cs="宋体"/>
          <w:color w:val="222222"/>
          <w:spacing w:val="10"/>
          <w:kern w:val="0"/>
          <w:sz w:val="32"/>
          <w:szCs w:val="32"/>
        </w:rPr>
        <w:t>万元，</w:t>
      </w:r>
      <w:r>
        <w:rPr>
          <w:rFonts w:hint="eastAsia" w:ascii="仿宋" w:hAnsi="仿宋" w:eastAsia="仿宋" w:cs="宋体"/>
          <w:color w:val="222222"/>
          <w:spacing w:val="10"/>
          <w:kern w:val="0"/>
          <w:sz w:val="32"/>
          <w:szCs w:val="32"/>
          <w:lang w:eastAsia="zh-CN"/>
        </w:rPr>
        <w:t>增加</w:t>
      </w:r>
      <w:r>
        <w:rPr>
          <w:rFonts w:hint="eastAsia" w:ascii="仿宋" w:hAnsi="仿宋" w:eastAsia="仿宋" w:cs="宋体"/>
          <w:color w:val="222222"/>
          <w:spacing w:val="10"/>
          <w:kern w:val="0"/>
          <w:sz w:val="32"/>
          <w:szCs w:val="32"/>
          <w:lang w:val="en-US" w:eastAsia="zh-CN"/>
        </w:rPr>
        <w:t>5.56</w:t>
      </w:r>
      <w:r>
        <w:rPr>
          <w:rFonts w:hint="eastAsia" w:ascii="仿宋" w:hAnsi="仿宋" w:eastAsia="仿宋" w:cs="宋体"/>
          <w:color w:val="222222"/>
          <w:spacing w:val="10"/>
          <w:kern w:val="0"/>
          <w:sz w:val="32"/>
          <w:szCs w:val="32"/>
        </w:rPr>
        <w:t>%,原因是</w:t>
      </w:r>
      <w:r>
        <w:rPr>
          <w:rFonts w:hint="eastAsia" w:ascii="仿宋" w:hAnsi="仿宋" w:eastAsia="仿宋" w:cs="宋体"/>
          <w:color w:val="222222"/>
          <w:spacing w:val="10"/>
          <w:kern w:val="0"/>
          <w:sz w:val="32"/>
          <w:szCs w:val="32"/>
          <w:lang w:val="en-US" w:eastAsia="zh-CN"/>
        </w:rPr>
        <w:t>公务接待费增加0.25万元</w:t>
      </w:r>
      <w:r>
        <w:rPr>
          <w:rFonts w:hint="eastAsia" w:ascii="仿宋" w:hAnsi="仿宋" w:eastAsia="仿宋" w:cs="宋体"/>
          <w:color w:val="222222"/>
          <w:spacing w:val="10"/>
          <w:kern w:val="0"/>
          <w:sz w:val="32"/>
          <w:szCs w:val="32"/>
        </w:rPr>
        <w:t>。</w:t>
      </w:r>
    </w:p>
    <w:p>
      <w:pPr>
        <w:ind w:firstLine="636"/>
        <w:rPr>
          <w:rFonts w:hint="eastAsia" w:ascii="仿宋" w:hAnsi="仿宋" w:eastAsia="仿宋" w:cs="宋体"/>
          <w:color w:val="222222"/>
          <w:spacing w:val="10"/>
          <w:kern w:val="0"/>
          <w:sz w:val="32"/>
          <w:szCs w:val="32"/>
        </w:rPr>
      </w:pPr>
      <w:r>
        <w:rPr>
          <w:rFonts w:hint="eastAsia" w:ascii="仿宋" w:hAnsi="仿宋" w:eastAsia="仿宋" w:cs="宋体"/>
          <w:color w:val="222222"/>
          <w:kern w:val="0"/>
          <w:sz w:val="30"/>
          <w:szCs w:val="30"/>
        </w:rPr>
        <w:t>3、</w:t>
      </w:r>
      <w:r>
        <w:rPr>
          <w:rFonts w:hint="eastAsia" w:ascii="仿宋" w:hAnsi="仿宋" w:eastAsia="仿宋" w:cs="宋体"/>
          <w:color w:val="222222"/>
          <w:spacing w:val="10"/>
          <w:kern w:val="0"/>
          <w:sz w:val="32"/>
          <w:szCs w:val="32"/>
        </w:rPr>
        <w:t>机关运行经费增减变动原因说明</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eastAsia="zh-CN"/>
        </w:rPr>
        <w:t>食品药品监督管理</w:t>
      </w:r>
      <w:r>
        <w:rPr>
          <w:rFonts w:hint="eastAsia" w:ascii="仿宋" w:hAnsi="仿宋" w:eastAsia="仿宋" w:cs="宋体"/>
          <w:color w:val="222222"/>
          <w:spacing w:val="10"/>
          <w:kern w:val="0"/>
          <w:sz w:val="32"/>
          <w:szCs w:val="32"/>
        </w:rPr>
        <w:t>局201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年机关运行经费财政拨款预算</w:t>
      </w:r>
      <w:r>
        <w:rPr>
          <w:rFonts w:hint="eastAsia" w:ascii="仿宋" w:hAnsi="仿宋" w:eastAsia="仿宋" w:cs="宋体"/>
          <w:color w:val="222222"/>
          <w:spacing w:val="10"/>
          <w:kern w:val="0"/>
          <w:sz w:val="32"/>
          <w:szCs w:val="32"/>
          <w:lang w:val="en-US" w:eastAsia="zh-CN"/>
        </w:rPr>
        <w:t>9.15</w:t>
      </w:r>
      <w:r>
        <w:rPr>
          <w:rFonts w:hint="eastAsia" w:ascii="仿宋" w:hAnsi="仿宋" w:eastAsia="仿宋" w:cs="宋体"/>
          <w:color w:val="222222"/>
          <w:spacing w:val="10"/>
          <w:kern w:val="0"/>
          <w:sz w:val="32"/>
          <w:szCs w:val="32"/>
        </w:rPr>
        <w:t>万元，比201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年预算</w:t>
      </w:r>
      <w:r>
        <w:rPr>
          <w:rFonts w:hint="eastAsia" w:ascii="仿宋" w:hAnsi="仿宋" w:eastAsia="仿宋" w:cs="宋体"/>
          <w:color w:val="222222"/>
          <w:spacing w:val="10"/>
          <w:kern w:val="0"/>
          <w:sz w:val="32"/>
          <w:szCs w:val="32"/>
          <w:lang w:eastAsia="zh-CN"/>
        </w:rPr>
        <w:t>减少</w:t>
      </w:r>
      <w:r>
        <w:rPr>
          <w:rFonts w:hint="eastAsia" w:ascii="仿宋" w:hAnsi="仿宋" w:eastAsia="仿宋" w:cs="宋体"/>
          <w:color w:val="222222"/>
          <w:spacing w:val="10"/>
          <w:kern w:val="0"/>
          <w:sz w:val="32"/>
          <w:szCs w:val="32"/>
          <w:lang w:val="en-US" w:eastAsia="zh-CN"/>
        </w:rPr>
        <w:t>4.64</w:t>
      </w:r>
      <w:r>
        <w:rPr>
          <w:rFonts w:hint="eastAsia" w:ascii="仿宋" w:hAnsi="仿宋" w:eastAsia="仿宋" w:cs="宋体"/>
          <w:color w:val="222222"/>
          <w:spacing w:val="10"/>
          <w:kern w:val="0"/>
          <w:sz w:val="32"/>
          <w:szCs w:val="32"/>
        </w:rPr>
        <w:t>万元，</w:t>
      </w:r>
      <w:r>
        <w:rPr>
          <w:rFonts w:hint="eastAsia" w:ascii="仿宋" w:hAnsi="仿宋" w:eastAsia="仿宋" w:cs="宋体"/>
          <w:color w:val="222222"/>
          <w:spacing w:val="10"/>
          <w:kern w:val="0"/>
          <w:sz w:val="32"/>
          <w:szCs w:val="32"/>
          <w:lang w:eastAsia="zh-CN"/>
        </w:rPr>
        <w:t>减少</w:t>
      </w:r>
      <w:r>
        <w:rPr>
          <w:rFonts w:hint="eastAsia" w:ascii="仿宋" w:hAnsi="仿宋" w:eastAsia="仿宋" w:cs="宋体"/>
          <w:color w:val="222222"/>
          <w:spacing w:val="10"/>
          <w:kern w:val="0"/>
          <w:sz w:val="32"/>
          <w:szCs w:val="32"/>
          <w:lang w:val="en-US" w:eastAsia="zh-CN"/>
        </w:rPr>
        <w:t>33.65</w:t>
      </w:r>
      <w:r>
        <w:rPr>
          <w:rFonts w:hint="eastAsia" w:ascii="仿宋" w:hAnsi="仿宋" w:eastAsia="仿宋" w:cs="宋体"/>
          <w:color w:val="222222"/>
          <w:spacing w:val="10"/>
          <w:kern w:val="0"/>
          <w:sz w:val="32"/>
          <w:szCs w:val="32"/>
        </w:rPr>
        <w:t>%,原因是</w:t>
      </w:r>
      <w:r>
        <w:rPr>
          <w:rFonts w:hint="eastAsia" w:ascii="仿宋" w:hAnsi="仿宋" w:eastAsia="仿宋" w:cs="宋体"/>
          <w:color w:val="222222"/>
          <w:spacing w:val="10"/>
          <w:kern w:val="0"/>
          <w:sz w:val="32"/>
          <w:szCs w:val="32"/>
          <w:lang w:eastAsia="zh-CN"/>
        </w:rPr>
        <w:t>今年把公用经费融入机关运行经费里；按省、市要求加大了农产品抽检项目经费，使</w:t>
      </w:r>
      <w:r>
        <w:rPr>
          <w:rFonts w:hint="eastAsia" w:ascii="仿宋" w:hAnsi="仿宋" w:eastAsia="仿宋" w:cs="宋体"/>
          <w:color w:val="222222"/>
          <w:spacing w:val="10"/>
          <w:kern w:val="0"/>
          <w:sz w:val="32"/>
          <w:szCs w:val="32"/>
        </w:rPr>
        <w:t>机关运行经费</w:t>
      </w:r>
      <w:r>
        <w:rPr>
          <w:rFonts w:hint="eastAsia" w:ascii="仿宋" w:hAnsi="仿宋" w:eastAsia="仿宋" w:cs="宋体"/>
          <w:color w:val="222222"/>
          <w:spacing w:val="10"/>
          <w:kern w:val="0"/>
          <w:sz w:val="32"/>
          <w:szCs w:val="32"/>
          <w:lang w:eastAsia="zh-CN"/>
        </w:rPr>
        <w:t>增加</w:t>
      </w:r>
      <w:r>
        <w:rPr>
          <w:rFonts w:hint="eastAsia" w:ascii="仿宋" w:hAnsi="仿宋" w:eastAsia="仿宋" w:cs="宋体"/>
          <w:color w:val="222222"/>
          <w:spacing w:val="10"/>
          <w:kern w:val="0"/>
          <w:sz w:val="32"/>
          <w:szCs w:val="32"/>
          <w:lang w:val="en-US" w:eastAsia="zh-CN"/>
        </w:rPr>
        <w:t>。</w:t>
      </w:r>
    </w:p>
    <w:p>
      <w:pPr>
        <w:widowControl/>
        <w:shd w:val="clear" w:color="auto" w:fill="FFFFFF"/>
        <w:spacing w:line="404" w:lineRule="atLeast"/>
        <w:ind w:firstLine="600"/>
        <w:rPr>
          <w:rFonts w:hint="eastAsia" w:ascii="仿宋" w:hAnsi="仿宋" w:eastAsia="仿宋" w:cs="宋体"/>
          <w:color w:val="222222"/>
          <w:spacing w:val="10"/>
          <w:kern w:val="0"/>
          <w:sz w:val="32"/>
          <w:szCs w:val="32"/>
          <w:lang w:val="en-US"/>
        </w:rPr>
      </w:pPr>
      <w:r>
        <w:rPr>
          <w:rFonts w:hint="eastAsia" w:ascii="仿宋" w:hAnsi="仿宋" w:eastAsia="仿宋" w:cs="宋体"/>
          <w:color w:val="222222"/>
          <w:kern w:val="0"/>
          <w:sz w:val="30"/>
          <w:szCs w:val="30"/>
        </w:rPr>
        <w:t>4、</w:t>
      </w:r>
      <w:r>
        <w:rPr>
          <w:rFonts w:hint="eastAsia" w:ascii="仿宋" w:hAnsi="仿宋" w:eastAsia="仿宋" w:cs="宋体"/>
          <w:color w:val="222222"/>
          <w:spacing w:val="10"/>
          <w:kern w:val="0"/>
          <w:sz w:val="32"/>
          <w:szCs w:val="32"/>
        </w:rPr>
        <w:t>其他说明</w:t>
      </w:r>
      <w:r>
        <w:rPr>
          <w:rFonts w:hint="eastAsia" w:ascii="仿宋" w:hAnsi="仿宋" w:eastAsia="仿宋" w:cs="宋体"/>
          <w:color w:val="222222"/>
          <w:spacing w:val="10"/>
          <w:kern w:val="0"/>
          <w:sz w:val="32"/>
          <w:szCs w:val="32"/>
          <w:lang w:val="en-US" w:eastAsia="zh-CN"/>
        </w:rPr>
        <w:t xml:space="preserve"> </w:t>
      </w:r>
    </w:p>
    <w:p>
      <w:pPr>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val="en-US" w:eastAsia="zh-CN"/>
        </w:rPr>
        <w:t xml:space="preserve">   </w:t>
      </w:r>
      <w:r>
        <w:rPr>
          <w:rFonts w:hint="eastAsia" w:ascii="仿宋" w:hAnsi="仿宋" w:eastAsia="仿宋" w:cs="宋体"/>
          <w:color w:val="222222"/>
          <w:spacing w:val="10"/>
          <w:kern w:val="0"/>
          <w:sz w:val="32"/>
          <w:szCs w:val="32"/>
        </w:rPr>
        <w:t>（1）政府采购情况</w:t>
      </w:r>
    </w:p>
    <w:p>
      <w:pPr>
        <w:ind w:firstLine="636"/>
        <w:rPr>
          <w:rFonts w:ascii="仿宋" w:hAnsi="仿宋" w:eastAsia="仿宋" w:cs="宋体"/>
          <w:color w:val="222222"/>
          <w:spacing w:val="10"/>
          <w:kern w:val="0"/>
          <w:sz w:val="32"/>
          <w:szCs w:val="32"/>
          <w:lang w:val="en-US"/>
        </w:rPr>
      </w:pPr>
      <w:r>
        <w:rPr>
          <w:rFonts w:hint="eastAsia" w:ascii="仿宋" w:hAnsi="仿宋" w:eastAsia="仿宋" w:cs="宋体"/>
          <w:color w:val="222222"/>
          <w:spacing w:val="10"/>
          <w:kern w:val="0"/>
          <w:sz w:val="32"/>
          <w:szCs w:val="32"/>
        </w:rPr>
        <w:t>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w:t>
      </w:r>
      <w:r>
        <w:rPr>
          <w:rFonts w:hint="eastAsia" w:ascii="仿宋" w:hAnsi="仿宋" w:eastAsia="仿宋" w:cs="宋体"/>
          <w:color w:val="222222"/>
          <w:spacing w:val="10"/>
          <w:kern w:val="0"/>
          <w:sz w:val="32"/>
          <w:szCs w:val="32"/>
          <w:lang w:eastAsia="zh-CN"/>
        </w:rPr>
        <w:t>食品药品监督管理</w:t>
      </w:r>
      <w:r>
        <w:rPr>
          <w:rFonts w:hint="eastAsia" w:ascii="仿宋" w:hAnsi="仿宋" w:eastAsia="仿宋" w:cs="宋体"/>
          <w:color w:val="222222"/>
          <w:spacing w:val="10"/>
          <w:kern w:val="0"/>
          <w:sz w:val="32"/>
          <w:szCs w:val="32"/>
        </w:rPr>
        <w:t>部门政府采购预算总额</w:t>
      </w:r>
      <w:r>
        <w:rPr>
          <w:rFonts w:hint="eastAsia" w:ascii="仿宋" w:hAnsi="仿宋" w:eastAsia="仿宋" w:cs="宋体"/>
          <w:color w:val="222222"/>
          <w:spacing w:val="10"/>
          <w:kern w:val="0"/>
          <w:sz w:val="32"/>
          <w:szCs w:val="32"/>
          <w:lang w:val="en-US" w:eastAsia="zh-CN"/>
        </w:rPr>
        <w:t>15</w:t>
      </w:r>
      <w:r>
        <w:rPr>
          <w:rFonts w:hint="eastAsia" w:ascii="仿宋" w:hAnsi="仿宋" w:eastAsia="仿宋" w:cs="宋体"/>
          <w:color w:val="222222"/>
          <w:spacing w:val="10"/>
          <w:kern w:val="0"/>
          <w:sz w:val="32"/>
          <w:szCs w:val="32"/>
        </w:rPr>
        <w:t>万元，其中：政府采购服务预算</w:t>
      </w:r>
      <w:r>
        <w:rPr>
          <w:rFonts w:hint="eastAsia" w:ascii="仿宋" w:hAnsi="仿宋" w:eastAsia="仿宋" w:cs="宋体"/>
          <w:color w:val="222222"/>
          <w:spacing w:val="10"/>
          <w:kern w:val="0"/>
          <w:sz w:val="32"/>
          <w:szCs w:val="32"/>
          <w:lang w:val="en-US" w:eastAsia="zh-CN"/>
        </w:rPr>
        <w:t>15</w:t>
      </w:r>
      <w:r>
        <w:rPr>
          <w:rFonts w:hint="eastAsia" w:ascii="仿宋" w:hAnsi="仿宋" w:eastAsia="仿宋" w:cs="宋体"/>
          <w:color w:val="222222"/>
          <w:spacing w:val="10"/>
          <w:kern w:val="0"/>
          <w:sz w:val="32"/>
          <w:szCs w:val="32"/>
        </w:rPr>
        <w:t>万元。</w:t>
      </w:r>
      <w:r>
        <w:rPr>
          <w:rFonts w:hint="default" w:ascii="仿宋" w:hAnsi="仿宋" w:eastAsia="仿宋" w:cs="宋体"/>
          <w:color w:val="222222"/>
          <w:spacing w:val="10"/>
          <w:kern w:val="0"/>
          <w:sz w:val="32"/>
          <w:szCs w:val="32"/>
          <w:lang w:val="en-US"/>
        </w:rPr>
        <w:t xml:space="preserve"> </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（2）政府购买服务指导性目录</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（3）国有资产占有使用情况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1.车辆情况：</w:t>
      </w:r>
      <w:r>
        <w:rPr>
          <w:rFonts w:hint="eastAsia" w:ascii="仿宋" w:hAnsi="仿宋" w:eastAsia="仿宋" w:cs="宋体"/>
          <w:color w:val="222222"/>
          <w:spacing w:val="10"/>
          <w:kern w:val="0"/>
          <w:sz w:val="32"/>
          <w:szCs w:val="32"/>
          <w:lang w:eastAsia="zh-CN"/>
        </w:rPr>
        <w:t>执法车辆</w:t>
      </w:r>
      <w:r>
        <w:rPr>
          <w:rFonts w:hint="eastAsia" w:ascii="仿宋" w:hAnsi="仿宋" w:eastAsia="仿宋" w:cs="宋体"/>
          <w:color w:val="222222"/>
          <w:spacing w:val="10"/>
          <w:kern w:val="0"/>
          <w:sz w:val="32"/>
          <w:szCs w:val="32"/>
          <w:lang w:val="en-US" w:eastAsia="zh-CN"/>
        </w:rPr>
        <w:t>4辆</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2.房屋情况：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3.其他国有资产占有使用情况。</w:t>
      </w:r>
    </w:p>
    <w:p>
      <w:pPr>
        <w:ind w:firstLine="636"/>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rPr>
        <w:t>（4）绩效管理情况</w:t>
      </w:r>
      <w:r>
        <w:rPr>
          <w:rFonts w:hint="eastAsia" w:ascii="仿宋" w:hAnsi="仿宋" w:eastAsia="仿宋" w:cs="宋体"/>
          <w:color w:val="222222"/>
          <w:spacing w:val="10"/>
          <w:kern w:val="0"/>
          <w:sz w:val="32"/>
          <w:szCs w:val="32"/>
          <w:lang w:eastAsia="zh-CN"/>
        </w:rPr>
        <w:t>：</w:t>
      </w:r>
      <w:r>
        <w:rPr>
          <w:rFonts w:hint="eastAsia" w:ascii="仿宋" w:hAnsi="仿宋" w:eastAsia="仿宋" w:cs="宋体"/>
          <w:color w:val="222222"/>
          <w:spacing w:val="10"/>
          <w:kern w:val="0"/>
          <w:sz w:val="32"/>
          <w:szCs w:val="32"/>
          <w:lang w:val="en-US" w:eastAsia="zh-CN"/>
        </w:rPr>
        <w:t>无</w:t>
      </w:r>
      <w:bookmarkStart w:id="0" w:name="_GoBack"/>
      <w:bookmarkEnd w:id="0"/>
    </w:p>
    <w:p>
      <w:pPr>
        <w:ind w:firstLine="636"/>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lang w:val="en-US" w:eastAsia="zh-CN"/>
        </w:rPr>
        <w:t>（5）其他</w:t>
      </w:r>
    </w:p>
    <w:p>
      <w:pPr>
        <w:ind w:firstLine="636"/>
        <w:rPr>
          <w:rFonts w:ascii="微软雅黑" w:hAnsi="微软雅黑" w:eastAsia="微软雅黑" w:cs="宋体"/>
          <w:color w:val="222222"/>
          <w:kern w:val="0"/>
          <w:sz w:val="22"/>
        </w:rPr>
      </w:pPr>
      <w:r>
        <w:rPr>
          <w:rFonts w:hint="eastAsia" w:ascii="仿宋" w:hAnsi="仿宋" w:eastAsia="仿宋" w:cs="宋体"/>
          <w:color w:val="222222"/>
          <w:spacing w:val="10"/>
          <w:kern w:val="0"/>
          <w:sz w:val="32"/>
          <w:szCs w:val="32"/>
          <w:lang w:val="en-US" w:eastAsia="zh-CN"/>
        </w:rPr>
        <w:t xml:space="preserve">         </w:t>
      </w:r>
      <w:r>
        <w:rPr>
          <w:rFonts w:hint="eastAsia" w:ascii="仿宋" w:hAnsi="仿宋" w:eastAsia="仿宋" w:cs="宋体"/>
          <w:b/>
          <w:bCs/>
          <w:color w:val="222222"/>
          <w:kern w:val="0"/>
          <w:sz w:val="30"/>
          <w:szCs w:val="30"/>
        </w:rPr>
        <w:t>第四部分</w:t>
      </w:r>
      <w:r>
        <w:rPr>
          <w:rFonts w:hint="eastAsia" w:ascii="宋体" w:hAnsi="宋体" w:eastAsia="宋体" w:cs="宋体"/>
          <w:b/>
          <w:bCs/>
          <w:color w:val="222222"/>
          <w:kern w:val="0"/>
          <w:sz w:val="30"/>
          <w:szCs w:val="30"/>
        </w:rPr>
        <w:t>  </w:t>
      </w:r>
      <w:r>
        <w:rPr>
          <w:rFonts w:hint="eastAsia" w:ascii="宋体" w:hAnsi="宋体" w:eastAsia="宋体" w:cs="宋体"/>
          <w:b/>
          <w:bCs/>
          <w:color w:val="222222"/>
          <w:kern w:val="0"/>
          <w:sz w:val="30"/>
        </w:rPr>
        <w:t> </w:t>
      </w:r>
      <w:r>
        <w:rPr>
          <w:rFonts w:hint="eastAsia" w:ascii="仿宋" w:hAnsi="仿宋" w:eastAsia="仿宋" w:cs="宋体"/>
          <w:b/>
          <w:bCs/>
          <w:color w:val="222222"/>
          <w:kern w:val="0"/>
          <w:sz w:val="30"/>
          <w:szCs w:val="30"/>
        </w:rPr>
        <w:t>名词解释</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（1）基本支出：指为保障机构正常运转、完成日常</w:t>
      </w:r>
    </w:p>
    <w:p>
      <w:pPr>
        <w:autoSpaceDE w:val="0"/>
        <w:autoSpaceDN w:val="0"/>
        <w:adjustRightInd w:val="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工作任务而发生的人员支出和公用支出。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（4）机关运行经费：指行政单位和参照公务员法管理的事业单位使用一般公共预算安排的基本支出中的日常公用经费支出。</w:t>
      </w:r>
    </w:p>
    <w:p>
      <w:pPr>
        <w:widowControl/>
        <w:shd w:val="clear" w:color="auto" w:fill="FFFFFF"/>
        <w:spacing w:line="404" w:lineRule="atLeast"/>
        <w:ind w:firstLine="600"/>
        <w:rPr>
          <w:rFonts w:ascii="微软雅黑" w:hAnsi="微软雅黑" w:eastAsia="微软雅黑" w:cs="宋体"/>
          <w:color w:val="222222"/>
          <w:kern w:val="0"/>
          <w:sz w:val="2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DA66CE"/>
    <w:multiLevelType w:val="singleLevel"/>
    <w:tmpl w:val="58DA66CE"/>
    <w:lvl w:ilvl="0" w:tentative="0">
      <w:start w:val="2"/>
      <w:numFmt w:val="decimal"/>
      <w:suff w:val="nothing"/>
      <w:lvlText w:val="%1、"/>
      <w:lvlJc w:val="left"/>
    </w:lvl>
  </w:abstractNum>
  <w:abstractNum w:abstractNumId="1">
    <w:nsid w:val="58DBB22B"/>
    <w:multiLevelType w:val="singleLevel"/>
    <w:tmpl w:val="58DBB22B"/>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121EF"/>
    <w:rsid w:val="004121EF"/>
    <w:rsid w:val="00546EDA"/>
    <w:rsid w:val="005A4A16"/>
    <w:rsid w:val="006762C7"/>
    <w:rsid w:val="007937DA"/>
    <w:rsid w:val="00FC5F55"/>
    <w:rsid w:val="06F43D21"/>
    <w:rsid w:val="172922EE"/>
    <w:rsid w:val="297634B6"/>
    <w:rsid w:val="2BBD23A9"/>
    <w:rsid w:val="3605191C"/>
    <w:rsid w:val="45C65511"/>
    <w:rsid w:val="464E0836"/>
    <w:rsid w:val="49603B92"/>
    <w:rsid w:val="53DC2643"/>
    <w:rsid w:val="66137C1F"/>
    <w:rsid w:val="71513BAF"/>
    <w:rsid w:val="77B41B65"/>
    <w:rsid w:val="782539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qFormat/>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Normal (Web)"/>
    <w:basedOn w:val="1"/>
    <w:unhideWhenUsed/>
    <w:qFormat/>
    <w:uiPriority w:val="99"/>
    <w:pPr>
      <w:spacing w:before="100" w:beforeAutospacing="1" w:after="100" w:afterAutospacing="1"/>
      <w:ind w:left="0" w:right="0"/>
      <w:jc w:val="left"/>
    </w:pPr>
    <w:rPr>
      <w:kern w:val="0"/>
      <w:sz w:val="24"/>
      <w:lang w:val="en-US" w:eastAsia="zh-CN" w:bidi="ar-SA"/>
    </w:rPr>
  </w:style>
  <w:style w:type="character" w:customStyle="1" w:styleId="5">
    <w:name w:val="apple-converted-space"/>
    <w:basedOn w:val="3"/>
    <w:qFormat/>
    <w:uiPriority w:val="0"/>
  </w:style>
  <w:style w:type="paragraph" w:customStyle="1"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140</Words>
  <Characters>801</Characters>
  <Lines>6</Lines>
  <Paragraphs>1</Paragraphs>
  <TotalTime>0</TotalTime>
  <ScaleCrop>false</ScaleCrop>
  <LinksUpToDate>false</LinksUpToDate>
  <CharactersWithSpaces>940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2017-03-28T08:29:00Z</dcterms:created>
  <dc:creator>dreamsummit</dc:creator>
  <cp:lastModifiedBy>DELL</cp:lastModifiedBy>
  <dcterms:modified xsi:type="dcterms:W3CDTF">2018-05-09T03:07:06Z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