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hd w:val="clear" w:color="auto" w:fill="FFFFFF"/>
        <w:spacing w:line="404" w:lineRule="atLeast"/>
        <w:jc w:val="center"/>
        <w:rPr>
          <w:rFonts w:ascii="微软雅黑" w:hAnsi="微软雅黑" w:eastAsia="微软雅黑" w:cs="宋体"/>
          <w:color w:val="222222"/>
          <w:kern w:val="0"/>
          <w:sz w:val="22"/>
        </w:rPr>
      </w:pPr>
      <w:r>
        <w:rPr>
          <w:rFonts w:hint="eastAsia" w:ascii="仿宋" w:hAnsi="仿宋" w:eastAsia="仿宋" w:cs="宋体"/>
          <w:b/>
          <w:bCs/>
          <w:color w:val="222222"/>
          <w:spacing w:val="10"/>
          <w:kern w:val="0"/>
          <w:sz w:val="36"/>
          <w:szCs w:val="36"/>
        </w:rPr>
        <w:t>永和县住房公积金管理部</w:t>
      </w:r>
    </w:p>
    <w:p>
      <w:pPr>
        <w:widowControl/>
        <w:shd w:val="clear" w:color="auto" w:fill="FFFFFF"/>
        <w:spacing w:line="404" w:lineRule="atLeast"/>
        <w:jc w:val="center"/>
        <w:rPr>
          <w:rFonts w:ascii="微软雅黑" w:hAnsi="微软雅黑" w:eastAsia="微软雅黑" w:cs="宋体"/>
          <w:color w:val="222222"/>
          <w:kern w:val="0"/>
          <w:sz w:val="22"/>
        </w:rPr>
      </w:pPr>
      <w:r>
        <w:rPr>
          <w:rFonts w:hint="eastAsia" w:ascii="仿宋" w:hAnsi="仿宋" w:eastAsia="仿宋" w:cs="宋体"/>
          <w:b/>
          <w:bCs/>
          <w:color w:val="222222"/>
          <w:kern w:val="0"/>
          <w:sz w:val="36"/>
          <w:szCs w:val="36"/>
        </w:rPr>
        <w:t>201</w:t>
      </w:r>
      <w:r>
        <w:rPr>
          <w:rFonts w:hint="eastAsia" w:ascii="仿宋" w:hAnsi="仿宋" w:eastAsia="仿宋" w:cs="宋体"/>
          <w:b/>
          <w:bCs/>
          <w:color w:val="222222"/>
          <w:kern w:val="0"/>
          <w:sz w:val="36"/>
          <w:szCs w:val="36"/>
          <w:lang w:val="en-US" w:eastAsia="zh-CN"/>
        </w:rPr>
        <w:t>8</w:t>
      </w:r>
      <w:r>
        <w:rPr>
          <w:rFonts w:hint="eastAsia" w:ascii="仿宋" w:hAnsi="仿宋" w:eastAsia="仿宋" w:cs="宋体"/>
          <w:b/>
          <w:bCs/>
          <w:color w:val="222222"/>
          <w:spacing w:val="10"/>
          <w:kern w:val="0"/>
          <w:sz w:val="36"/>
          <w:szCs w:val="36"/>
        </w:rPr>
        <w:t>年度部门预算算情况说明</w:t>
      </w:r>
    </w:p>
    <w:p>
      <w:pPr>
        <w:widowControl/>
        <w:shd w:val="clear" w:color="auto" w:fill="FFFFFF"/>
        <w:spacing w:line="404" w:lineRule="atLeast"/>
        <w:jc w:val="center"/>
        <w:rPr>
          <w:rFonts w:ascii="微软雅黑" w:hAnsi="微软雅黑" w:eastAsia="微软雅黑" w:cs="宋体"/>
          <w:color w:val="222222"/>
          <w:kern w:val="0"/>
          <w:sz w:val="22"/>
        </w:rPr>
      </w:pPr>
      <w:r>
        <w:rPr>
          <w:rFonts w:hint="eastAsia" w:ascii="宋体" w:hAnsi="宋体" w:eastAsia="宋体" w:cs="宋体"/>
          <w:color w:val="222222"/>
          <w:kern w:val="0"/>
          <w:sz w:val="44"/>
          <w:szCs w:val="44"/>
        </w:rPr>
        <w:t> </w:t>
      </w:r>
    </w:p>
    <w:p>
      <w:pPr>
        <w:widowControl/>
        <w:shd w:val="clear" w:color="auto" w:fill="FFFFFF"/>
        <w:spacing w:line="404" w:lineRule="atLeast"/>
        <w:ind w:firstLine="562"/>
        <w:jc w:val="center"/>
        <w:rPr>
          <w:rFonts w:ascii="微软雅黑" w:hAnsi="微软雅黑" w:eastAsia="微软雅黑" w:cs="宋体"/>
          <w:color w:val="222222"/>
          <w:kern w:val="0"/>
          <w:sz w:val="22"/>
        </w:rPr>
      </w:pPr>
      <w:r>
        <w:rPr>
          <w:rFonts w:hint="eastAsia" w:ascii="宋体" w:hAnsi="宋体" w:eastAsia="宋体" w:cs="宋体"/>
          <w:b/>
          <w:bCs/>
          <w:color w:val="222222"/>
          <w:kern w:val="0"/>
          <w:sz w:val="28"/>
          <w:szCs w:val="28"/>
        </w:rPr>
        <w:t>第一部分 </w:t>
      </w:r>
      <w:r>
        <w:rPr>
          <w:rFonts w:hint="eastAsia" w:ascii="宋体" w:hAnsi="宋体" w:eastAsia="宋体" w:cs="宋体"/>
          <w:b/>
          <w:bCs/>
          <w:color w:val="222222"/>
          <w:kern w:val="0"/>
          <w:sz w:val="28"/>
        </w:rPr>
        <w:t> </w:t>
      </w:r>
      <w:r>
        <w:rPr>
          <w:rFonts w:hint="eastAsia" w:ascii="宋体" w:hAnsi="宋体" w:eastAsia="宋体" w:cs="宋体"/>
          <w:b/>
          <w:bCs/>
          <w:color w:val="222222"/>
          <w:kern w:val="0"/>
          <w:sz w:val="28"/>
          <w:szCs w:val="28"/>
        </w:rPr>
        <w:t>概况</w:t>
      </w:r>
    </w:p>
    <w:p>
      <w:pPr>
        <w:widowControl/>
        <w:shd w:val="clear" w:color="auto" w:fill="FFFFFF"/>
        <w:spacing w:line="404" w:lineRule="atLeast"/>
        <w:ind w:firstLine="600"/>
        <w:rPr>
          <w:rFonts w:ascii="微软雅黑" w:hAnsi="微软雅黑" w:eastAsia="微软雅黑" w:cs="宋体"/>
          <w:color w:val="000000" w:themeColor="text1"/>
          <w:kern w:val="0"/>
          <w:sz w:val="22"/>
          <w14:textFill>
            <w14:solidFill>
              <w14:schemeClr w14:val="tx1"/>
            </w14:solidFill>
          </w14:textFill>
        </w:rPr>
      </w:pPr>
      <w:r>
        <w:rPr>
          <w:rFonts w:hint="eastAsia" w:ascii="仿宋" w:hAnsi="仿宋" w:eastAsia="仿宋" w:cs="宋体"/>
          <w:color w:val="222222"/>
          <w:kern w:val="0"/>
          <w:sz w:val="30"/>
          <w:szCs w:val="30"/>
        </w:rPr>
        <w:t>1、</w:t>
      </w:r>
      <w:r>
        <w:rPr>
          <w:rFonts w:hint="eastAsia" w:ascii="仿宋" w:hAnsi="仿宋" w:eastAsia="仿宋" w:cs="宋体"/>
          <w:color w:val="222222"/>
          <w:spacing w:val="10"/>
          <w:kern w:val="0"/>
          <w:sz w:val="32"/>
          <w:szCs w:val="32"/>
        </w:rPr>
        <w:t>主要职能职</w:t>
      </w:r>
      <w:r>
        <w:rPr>
          <w:rFonts w:hint="eastAsia" w:ascii="仿宋" w:hAnsi="仿宋" w:eastAsia="仿宋" w:cs="宋体"/>
          <w:color w:val="000000" w:themeColor="text1"/>
          <w:spacing w:val="10"/>
          <w:kern w:val="0"/>
          <w:sz w:val="32"/>
          <w:szCs w:val="32"/>
          <w14:textFill>
            <w14:solidFill>
              <w14:schemeClr w14:val="tx1"/>
            </w14:solidFill>
          </w14:textFill>
        </w:rPr>
        <w:t>责：归集、支取、信贷。</w:t>
      </w:r>
    </w:p>
    <w:p>
      <w:pPr>
        <w:widowControl/>
        <w:shd w:val="clear" w:color="auto" w:fill="FFFFFF"/>
        <w:spacing w:line="404" w:lineRule="atLeast"/>
        <w:ind w:firstLine="600"/>
        <w:rPr>
          <w:rFonts w:ascii="微软雅黑" w:hAnsi="微软雅黑" w:eastAsia="微软雅黑" w:cs="宋体"/>
          <w:color w:val="000000" w:themeColor="text1"/>
          <w:kern w:val="0"/>
          <w:sz w:val="22"/>
          <w14:textFill>
            <w14:solidFill>
              <w14:schemeClr w14:val="tx1"/>
            </w14:solidFill>
          </w14:textFill>
        </w:rPr>
      </w:pPr>
    </w:p>
    <w:p>
      <w:pPr>
        <w:widowControl/>
        <w:shd w:val="clear" w:color="auto" w:fill="FFFFFF"/>
        <w:spacing w:line="404" w:lineRule="atLeast"/>
        <w:ind w:firstLine="6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宋体"/>
          <w:color w:val="000000" w:themeColor="text1"/>
          <w:kern w:val="0"/>
          <w:sz w:val="30"/>
          <w:szCs w:val="30"/>
          <w14:textFill>
            <w14:solidFill>
              <w14:schemeClr w14:val="tx1"/>
            </w14:solidFill>
          </w14:textFill>
        </w:rPr>
        <w:t>2、</w:t>
      </w:r>
      <w:r>
        <w:rPr>
          <w:rFonts w:hint="eastAsia" w:ascii="仿宋" w:hAnsi="仿宋" w:eastAsia="仿宋" w:cs="宋体"/>
          <w:color w:val="000000" w:themeColor="text1"/>
          <w:spacing w:val="10"/>
          <w:kern w:val="0"/>
          <w:sz w:val="32"/>
          <w:szCs w:val="32"/>
          <w14:textFill>
            <w14:solidFill>
              <w14:schemeClr w14:val="tx1"/>
            </w14:solidFill>
          </w14:textFill>
        </w:rPr>
        <w:t>部门预算单位构成：</w:t>
      </w:r>
      <w:r>
        <w:rPr>
          <w:rFonts w:hint="eastAsia" w:ascii="仿宋" w:hAnsi="仿宋" w:eastAsia="仿宋" w:cs="仿宋"/>
          <w:b w:val="0"/>
          <w:i w:val="0"/>
          <w:caps w:val="0"/>
          <w:color w:val="000000" w:themeColor="text1"/>
          <w:spacing w:val="0"/>
          <w:sz w:val="32"/>
          <w:szCs w:val="32"/>
          <w:shd w:val="clear" w:fill="FFFFFF"/>
          <w14:textFill>
            <w14:solidFill>
              <w14:schemeClr w14:val="tx1"/>
            </w14:solidFill>
          </w14:textFill>
        </w:rPr>
        <w:t>部门预算主要是单位本级预算</w:t>
      </w:r>
    </w:p>
    <w:p>
      <w:pPr>
        <w:widowControl/>
        <w:shd w:val="clear" w:color="auto" w:fill="FFFFFF"/>
        <w:spacing w:line="404" w:lineRule="atLeast"/>
        <w:ind w:firstLine="602"/>
        <w:jc w:val="center"/>
        <w:rPr>
          <w:rFonts w:ascii="微软雅黑" w:hAnsi="微软雅黑" w:eastAsia="微软雅黑" w:cs="宋体"/>
          <w:color w:val="000000" w:themeColor="text1"/>
          <w:kern w:val="0"/>
          <w:sz w:val="22"/>
          <w14:textFill>
            <w14:solidFill>
              <w14:schemeClr w14:val="tx1"/>
            </w14:solidFill>
          </w14:textFill>
        </w:rPr>
      </w:pPr>
      <w:r>
        <w:rPr>
          <w:rFonts w:hint="eastAsia" w:ascii="仿宋" w:hAnsi="仿宋" w:eastAsia="仿宋" w:cs="宋体"/>
          <w:b/>
          <w:bCs/>
          <w:color w:val="000000" w:themeColor="text1"/>
          <w:spacing w:val="10"/>
          <w:kern w:val="0"/>
          <w:sz w:val="32"/>
          <w:szCs w:val="32"/>
          <w14:textFill>
            <w14:solidFill>
              <w14:schemeClr w14:val="tx1"/>
            </w14:solidFill>
          </w14:textFill>
        </w:rPr>
        <w:t>第二部分</w:t>
      </w:r>
      <w:r>
        <w:rPr>
          <w:rFonts w:hint="eastAsia" w:ascii="宋体" w:hAnsi="宋体" w:eastAsia="宋体" w:cs="宋体"/>
          <w:b/>
          <w:bCs/>
          <w:color w:val="000000" w:themeColor="text1"/>
          <w:spacing w:val="10"/>
          <w:kern w:val="0"/>
          <w:sz w:val="32"/>
          <w:szCs w:val="32"/>
          <w14:textFill>
            <w14:solidFill>
              <w14:schemeClr w14:val="tx1"/>
            </w14:solidFill>
          </w14:textFill>
        </w:rPr>
        <w:t> </w:t>
      </w:r>
      <w:r>
        <w:rPr>
          <w:rFonts w:hint="eastAsia" w:ascii="宋体" w:hAnsi="宋体" w:eastAsia="宋体" w:cs="宋体"/>
          <w:b/>
          <w:bCs/>
          <w:color w:val="000000" w:themeColor="text1"/>
          <w:spacing w:val="10"/>
          <w:kern w:val="0"/>
          <w:sz w:val="32"/>
          <w14:textFill>
            <w14:solidFill>
              <w14:schemeClr w14:val="tx1"/>
            </w14:solidFill>
          </w14:textFill>
        </w:rPr>
        <w:t> </w:t>
      </w:r>
      <w:r>
        <w:rPr>
          <w:rFonts w:hint="eastAsia" w:ascii="仿宋" w:hAnsi="仿宋" w:eastAsia="仿宋" w:cs="宋体"/>
          <w:b/>
          <w:bCs/>
          <w:color w:val="000000" w:themeColor="text1"/>
          <w:spacing w:val="10"/>
          <w:kern w:val="0"/>
          <w:sz w:val="32"/>
          <w:szCs w:val="32"/>
          <w14:textFill>
            <w14:solidFill>
              <w14:schemeClr w14:val="tx1"/>
            </w14:solidFill>
          </w14:textFill>
        </w:rPr>
        <w:t>201</w:t>
      </w:r>
      <w:r>
        <w:rPr>
          <w:rFonts w:hint="eastAsia" w:ascii="仿宋" w:hAnsi="仿宋" w:eastAsia="仿宋" w:cs="宋体"/>
          <w:b/>
          <w:bCs/>
          <w:color w:val="000000" w:themeColor="text1"/>
          <w:spacing w:val="10"/>
          <w:kern w:val="0"/>
          <w:sz w:val="32"/>
          <w:szCs w:val="32"/>
          <w:lang w:val="en-US" w:eastAsia="zh-CN"/>
          <w14:textFill>
            <w14:solidFill>
              <w14:schemeClr w14:val="tx1"/>
            </w14:solidFill>
          </w14:textFill>
        </w:rPr>
        <w:t>8</w:t>
      </w:r>
      <w:r>
        <w:rPr>
          <w:rFonts w:hint="eastAsia" w:ascii="仿宋" w:hAnsi="仿宋" w:eastAsia="仿宋" w:cs="宋体"/>
          <w:b/>
          <w:bCs/>
          <w:color w:val="000000" w:themeColor="text1"/>
          <w:spacing w:val="10"/>
          <w:kern w:val="0"/>
          <w:sz w:val="32"/>
          <w:szCs w:val="32"/>
          <w14:textFill>
            <w14:solidFill>
              <w14:schemeClr w14:val="tx1"/>
            </w14:solidFill>
          </w14:textFill>
        </w:rPr>
        <w:t>年度部门预算报表</w:t>
      </w:r>
    </w:p>
    <w:p>
      <w:pPr>
        <w:widowControl/>
        <w:shd w:val="clear" w:color="auto" w:fill="FFFFFF"/>
        <w:spacing w:line="404" w:lineRule="atLeast"/>
        <w:ind w:firstLine="600"/>
        <w:rPr>
          <w:rFonts w:ascii="微软雅黑" w:hAnsi="微软雅黑" w:eastAsia="微软雅黑" w:cs="宋体"/>
          <w:color w:val="000000" w:themeColor="text1"/>
          <w:kern w:val="0"/>
          <w:sz w:val="22"/>
          <w14:textFill>
            <w14:solidFill>
              <w14:schemeClr w14:val="tx1"/>
            </w14:solidFill>
          </w14:textFill>
        </w:rPr>
      </w:pPr>
      <w:r>
        <w:rPr>
          <w:rFonts w:hint="eastAsia" w:ascii="仿宋" w:hAnsi="仿宋" w:eastAsia="仿宋" w:cs="宋体"/>
          <w:color w:val="000000" w:themeColor="text1"/>
          <w:spacing w:val="10"/>
          <w:kern w:val="0"/>
          <w:sz w:val="32"/>
          <w:szCs w:val="32"/>
          <w14:textFill>
            <w14:solidFill>
              <w14:schemeClr w14:val="tx1"/>
            </w14:solidFill>
          </w14:textFill>
        </w:rPr>
        <w:t>本部分内容见附表。</w:t>
      </w:r>
    </w:p>
    <w:p>
      <w:pPr>
        <w:widowControl/>
        <w:shd w:val="clear" w:color="auto" w:fill="FFFFFF"/>
        <w:spacing w:line="404" w:lineRule="atLeast"/>
        <w:ind w:firstLine="602"/>
        <w:jc w:val="center"/>
        <w:rPr>
          <w:rFonts w:ascii="微软雅黑" w:hAnsi="微软雅黑" w:eastAsia="微软雅黑" w:cs="宋体"/>
          <w:color w:val="000000" w:themeColor="text1"/>
          <w:kern w:val="0"/>
          <w:sz w:val="22"/>
          <w14:textFill>
            <w14:solidFill>
              <w14:schemeClr w14:val="tx1"/>
            </w14:solidFill>
          </w14:textFill>
        </w:rPr>
      </w:pPr>
      <w:r>
        <w:rPr>
          <w:rFonts w:hint="eastAsia" w:ascii="仿宋" w:hAnsi="仿宋" w:eastAsia="仿宋" w:cs="宋体"/>
          <w:b/>
          <w:bCs/>
          <w:color w:val="000000" w:themeColor="text1"/>
          <w:spacing w:val="10"/>
          <w:kern w:val="0"/>
          <w:sz w:val="32"/>
          <w:szCs w:val="32"/>
          <w14:textFill>
            <w14:solidFill>
              <w14:schemeClr w14:val="tx1"/>
            </w14:solidFill>
          </w14:textFill>
        </w:rPr>
        <w:t>第三部分</w:t>
      </w:r>
      <w:r>
        <w:rPr>
          <w:rFonts w:hint="eastAsia" w:ascii="宋体" w:hAnsi="宋体" w:eastAsia="宋体" w:cs="宋体"/>
          <w:b/>
          <w:bCs/>
          <w:color w:val="000000" w:themeColor="text1"/>
          <w:spacing w:val="10"/>
          <w:kern w:val="0"/>
          <w:sz w:val="32"/>
          <w14:textFill>
            <w14:solidFill>
              <w14:schemeClr w14:val="tx1"/>
            </w14:solidFill>
          </w14:textFill>
        </w:rPr>
        <w:t> </w:t>
      </w:r>
      <w:r>
        <w:rPr>
          <w:rFonts w:hint="eastAsia" w:ascii="宋体" w:hAnsi="宋体" w:eastAsia="宋体" w:cs="宋体"/>
          <w:b/>
          <w:bCs/>
          <w:color w:val="000000" w:themeColor="text1"/>
          <w:spacing w:val="10"/>
          <w:kern w:val="0"/>
          <w:sz w:val="32"/>
          <w:szCs w:val="32"/>
          <w14:textFill>
            <w14:solidFill>
              <w14:schemeClr w14:val="tx1"/>
            </w14:solidFill>
          </w14:textFill>
        </w:rPr>
        <w:t> </w:t>
      </w:r>
      <w:r>
        <w:rPr>
          <w:rFonts w:hint="eastAsia" w:ascii="仿宋" w:hAnsi="仿宋" w:eastAsia="仿宋" w:cs="仿宋"/>
          <w:b/>
          <w:bCs/>
          <w:color w:val="000000" w:themeColor="text1"/>
          <w:spacing w:val="10"/>
          <w:kern w:val="0"/>
          <w:sz w:val="32"/>
          <w:szCs w:val="32"/>
          <w14:textFill>
            <w14:solidFill>
              <w14:schemeClr w14:val="tx1"/>
            </w14:solidFill>
          </w14:textFill>
        </w:rPr>
        <w:t>201</w:t>
      </w:r>
      <w:r>
        <w:rPr>
          <w:rFonts w:hint="eastAsia" w:ascii="仿宋" w:hAnsi="仿宋" w:eastAsia="仿宋" w:cs="仿宋"/>
          <w:b/>
          <w:bCs/>
          <w:color w:val="000000" w:themeColor="text1"/>
          <w:spacing w:val="10"/>
          <w:kern w:val="0"/>
          <w:sz w:val="32"/>
          <w:szCs w:val="32"/>
          <w:lang w:val="en-US" w:eastAsia="zh-CN"/>
          <w14:textFill>
            <w14:solidFill>
              <w14:schemeClr w14:val="tx1"/>
            </w14:solidFill>
          </w14:textFill>
        </w:rPr>
        <w:t>8</w:t>
      </w:r>
      <w:r>
        <w:rPr>
          <w:rFonts w:hint="eastAsia" w:ascii="仿宋" w:hAnsi="仿宋" w:eastAsia="仿宋" w:cs="仿宋"/>
          <w:b/>
          <w:bCs/>
          <w:color w:val="000000" w:themeColor="text1"/>
          <w:spacing w:val="10"/>
          <w:kern w:val="0"/>
          <w:sz w:val="32"/>
          <w:szCs w:val="32"/>
          <w14:textFill>
            <w14:solidFill>
              <w14:schemeClr w14:val="tx1"/>
            </w14:solidFill>
          </w14:textFill>
        </w:rPr>
        <w:t>年</w:t>
      </w:r>
      <w:r>
        <w:rPr>
          <w:rFonts w:hint="eastAsia" w:ascii="仿宋" w:hAnsi="仿宋" w:eastAsia="仿宋" w:cs="宋体"/>
          <w:b/>
          <w:bCs/>
          <w:color w:val="000000" w:themeColor="text1"/>
          <w:spacing w:val="10"/>
          <w:kern w:val="0"/>
          <w:sz w:val="32"/>
          <w:szCs w:val="32"/>
          <w14:textFill>
            <w14:solidFill>
              <w14:schemeClr w14:val="tx1"/>
            </w14:solidFill>
          </w14:textFill>
        </w:rPr>
        <w:t>度部门预算情况说明</w:t>
      </w:r>
    </w:p>
    <w:p>
      <w:pPr>
        <w:widowControl/>
        <w:shd w:val="clear" w:color="auto" w:fill="FFFFFF"/>
        <w:spacing w:line="404" w:lineRule="atLeast"/>
        <w:ind w:firstLine="600"/>
        <w:rPr>
          <w:rFonts w:ascii="仿宋" w:hAnsi="仿宋" w:eastAsia="仿宋" w:cs="宋体"/>
          <w:color w:val="000000" w:themeColor="text1"/>
          <w:spacing w:val="10"/>
          <w:kern w:val="0"/>
          <w:sz w:val="32"/>
          <w:szCs w:val="32"/>
          <w14:textFill>
            <w14:solidFill>
              <w14:schemeClr w14:val="tx1"/>
            </w14:solidFill>
          </w14:textFill>
        </w:rPr>
      </w:pPr>
      <w:r>
        <w:rPr>
          <w:rFonts w:hint="eastAsia" w:ascii="仿宋" w:hAnsi="仿宋" w:eastAsia="仿宋" w:cs="宋体"/>
          <w:color w:val="000000" w:themeColor="text1"/>
          <w:spacing w:val="10"/>
          <w:kern w:val="0"/>
          <w:sz w:val="32"/>
          <w:szCs w:val="32"/>
          <w14:textFill>
            <w14:solidFill>
              <w14:schemeClr w14:val="tx1"/>
            </w14:solidFill>
          </w14:textFill>
        </w:rPr>
        <w:t>1、201</w:t>
      </w:r>
      <w:r>
        <w:rPr>
          <w:rFonts w:hint="eastAsia" w:ascii="仿宋" w:hAnsi="仿宋" w:eastAsia="仿宋" w:cs="宋体"/>
          <w:color w:val="000000" w:themeColor="text1"/>
          <w:spacing w:val="10"/>
          <w:kern w:val="0"/>
          <w:sz w:val="32"/>
          <w:szCs w:val="32"/>
          <w:lang w:val="en-US" w:eastAsia="zh-CN"/>
          <w14:textFill>
            <w14:solidFill>
              <w14:schemeClr w14:val="tx1"/>
            </w14:solidFill>
          </w14:textFill>
        </w:rPr>
        <w:t>8</w:t>
      </w:r>
      <w:r>
        <w:rPr>
          <w:rFonts w:hint="eastAsia" w:ascii="仿宋" w:hAnsi="仿宋" w:eastAsia="仿宋" w:cs="宋体"/>
          <w:color w:val="000000" w:themeColor="text1"/>
          <w:spacing w:val="10"/>
          <w:kern w:val="0"/>
          <w:sz w:val="32"/>
          <w:szCs w:val="32"/>
          <w14:textFill>
            <w14:solidFill>
              <w14:schemeClr w14:val="tx1"/>
            </w14:solidFill>
          </w14:textFill>
        </w:rPr>
        <w:t>年度部门预算数据变动情况及原因</w:t>
      </w:r>
    </w:p>
    <w:p>
      <w:pPr>
        <w:ind w:firstLine="636"/>
        <w:rPr>
          <w:rFonts w:ascii="仿宋" w:hAnsi="仿宋" w:eastAsia="仿宋" w:cs="宋体"/>
          <w:color w:val="000000" w:themeColor="text1"/>
          <w:spacing w:val="10"/>
          <w:kern w:val="0"/>
          <w:sz w:val="32"/>
          <w:szCs w:val="32"/>
          <w14:textFill>
            <w14:solidFill>
              <w14:schemeClr w14:val="tx1"/>
            </w14:solidFill>
          </w14:textFill>
        </w:rPr>
      </w:pPr>
      <w:r>
        <w:rPr>
          <w:rFonts w:hint="eastAsia" w:ascii="仿宋" w:hAnsi="仿宋" w:eastAsia="仿宋" w:cs="宋体"/>
          <w:color w:val="000000" w:themeColor="text1"/>
          <w:spacing w:val="10"/>
          <w:kern w:val="0"/>
          <w:sz w:val="32"/>
          <w:szCs w:val="32"/>
          <w14:textFill>
            <w14:solidFill>
              <w14:schemeClr w14:val="tx1"/>
            </w14:solidFill>
          </w14:textFill>
        </w:rPr>
        <w:t>临汾市住房公积金管理中心永和管理部201</w:t>
      </w:r>
      <w:r>
        <w:rPr>
          <w:rFonts w:hint="eastAsia" w:ascii="仿宋" w:hAnsi="仿宋" w:eastAsia="仿宋" w:cs="宋体"/>
          <w:color w:val="000000" w:themeColor="text1"/>
          <w:spacing w:val="10"/>
          <w:kern w:val="0"/>
          <w:sz w:val="32"/>
          <w:szCs w:val="32"/>
          <w:lang w:val="en-US" w:eastAsia="zh-CN"/>
          <w14:textFill>
            <w14:solidFill>
              <w14:schemeClr w14:val="tx1"/>
            </w14:solidFill>
          </w14:textFill>
        </w:rPr>
        <w:t>8</w:t>
      </w:r>
      <w:r>
        <w:rPr>
          <w:rFonts w:hint="eastAsia" w:ascii="仿宋" w:hAnsi="仿宋" w:eastAsia="仿宋" w:cs="宋体"/>
          <w:color w:val="000000" w:themeColor="text1"/>
          <w:spacing w:val="10"/>
          <w:kern w:val="0"/>
          <w:sz w:val="32"/>
          <w:szCs w:val="32"/>
          <w14:textFill>
            <w14:solidFill>
              <w14:schemeClr w14:val="tx1"/>
            </w14:solidFill>
          </w14:textFill>
        </w:rPr>
        <w:t>年部门财政拨款预算</w:t>
      </w:r>
      <w:r>
        <w:rPr>
          <w:rFonts w:hint="eastAsia" w:ascii="仿宋" w:hAnsi="仿宋" w:eastAsia="仿宋" w:cs="宋体"/>
          <w:color w:val="000000" w:themeColor="text1"/>
          <w:spacing w:val="10"/>
          <w:kern w:val="0"/>
          <w:sz w:val="32"/>
          <w:szCs w:val="32"/>
          <w:lang w:val="en-US" w:eastAsia="zh-CN"/>
          <w14:textFill>
            <w14:solidFill>
              <w14:schemeClr w14:val="tx1"/>
            </w14:solidFill>
          </w14:textFill>
        </w:rPr>
        <w:t>1769</w:t>
      </w:r>
      <w:r>
        <w:rPr>
          <w:rFonts w:hint="eastAsia" w:ascii="仿宋" w:hAnsi="仿宋" w:eastAsia="仿宋" w:cs="宋体"/>
          <w:color w:val="000000" w:themeColor="text1"/>
          <w:spacing w:val="10"/>
          <w:kern w:val="0"/>
          <w:sz w:val="32"/>
          <w:szCs w:val="32"/>
          <w14:textFill>
            <w14:solidFill>
              <w14:schemeClr w14:val="tx1"/>
            </w14:solidFill>
          </w14:textFill>
        </w:rPr>
        <w:t>万元，比201</w:t>
      </w:r>
      <w:r>
        <w:rPr>
          <w:rFonts w:hint="eastAsia" w:ascii="仿宋" w:hAnsi="仿宋" w:eastAsia="仿宋" w:cs="宋体"/>
          <w:color w:val="000000" w:themeColor="text1"/>
          <w:spacing w:val="10"/>
          <w:kern w:val="0"/>
          <w:sz w:val="32"/>
          <w:szCs w:val="32"/>
          <w:lang w:val="en-US" w:eastAsia="zh-CN"/>
          <w14:textFill>
            <w14:solidFill>
              <w14:schemeClr w14:val="tx1"/>
            </w14:solidFill>
          </w14:textFill>
        </w:rPr>
        <w:t>7</w:t>
      </w:r>
      <w:r>
        <w:rPr>
          <w:rFonts w:hint="eastAsia" w:ascii="仿宋" w:hAnsi="仿宋" w:eastAsia="仿宋" w:cs="宋体"/>
          <w:color w:val="000000" w:themeColor="text1"/>
          <w:spacing w:val="10"/>
          <w:kern w:val="0"/>
          <w:sz w:val="32"/>
          <w:szCs w:val="32"/>
          <w14:textFill>
            <w14:solidFill>
              <w14:schemeClr w14:val="tx1"/>
            </w14:solidFill>
          </w14:textFill>
        </w:rPr>
        <w:t>年预算</w:t>
      </w:r>
      <w:r>
        <w:rPr>
          <w:rFonts w:hint="eastAsia" w:ascii="仿宋" w:hAnsi="仿宋" w:eastAsia="仿宋" w:cs="宋体"/>
          <w:color w:val="000000" w:themeColor="text1"/>
          <w:spacing w:val="10"/>
          <w:kern w:val="0"/>
          <w:sz w:val="32"/>
          <w:szCs w:val="32"/>
          <w:lang w:val="en-US" w:eastAsia="zh-CN"/>
          <w14:textFill>
            <w14:solidFill>
              <w14:schemeClr w14:val="tx1"/>
            </w14:solidFill>
          </w14:textFill>
        </w:rPr>
        <w:t>减少271</w:t>
      </w:r>
      <w:r>
        <w:rPr>
          <w:rFonts w:hint="eastAsia" w:ascii="仿宋" w:hAnsi="仿宋" w:eastAsia="仿宋" w:cs="宋体"/>
          <w:color w:val="000000" w:themeColor="text1"/>
          <w:spacing w:val="10"/>
          <w:kern w:val="0"/>
          <w:sz w:val="32"/>
          <w:szCs w:val="32"/>
          <w14:textFill>
            <w14:solidFill>
              <w14:schemeClr w14:val="tx1"/>
            </w14:solidFill>
          </w14:textFill>
        </w:rPr>
        <w:t>万元，</w:t>
      </w:r>
      <w:r>
        <w:rPr>
          <w:rFonts w:hint="eastAsia" w:ascii="仿宋" w:hAnsi="仿宋" w:eastAsia="仿宋" w:cs="宋体"/>
          <w:color w:val="000000" w:themeColor="text1"/>
          <w:spacing w:val="10"/>
          <w:kern w:val="0"/>
          <w:sz w:val="32"/>
          <w:szCs w:val="32"/>
          <w:lang w:val="en-US" w:eastAsia="zh-CN"/>
          <w14:textFill>
            <w14:solidFill>
              <w14:schemeClr w14:val="tx1"/>
            </w14:solidFill>
          </w14:textFill>
        </w:rPr>
        <w:t>减少13.2</w:t>
      </w:r>
      <w:bookmarkStart w:id="0" w:name="_GoBack"/>
      <w:bookmarkEnd w:id="0"/>
      <w:r>
        <w:rPr>
          <w:rFonts w:hint="eastAsia" w:ascii="仿宋" w:hAnsi="仿宋" w:eastAsia="仿宋" w:cs="宋体"/>
          <w:color w:val="000000" w:themeColor="text1"/>
          <w:spacing w:val="10"/>
          <w:kern w:val="0"/>
          <w:sz w:val="32"/>
          <w:szCs w:val="32"/>
          <w14:textFill>
            <w14:solidFill>
              <w14:schemeClr w14:val="tx1"/>
            </w14:solidFill>
          </w14:textFill>
        </w:rPr>
        <w:t>%,原因是</w:t>
      </w:r>
      <w:r>
        <w:rPr>
          <w:rFonts w:hint="eastAsia" w:ascii="仿宋" w:hAnsi="仿宋" w:eastAsia="仿宋" w:cs="宋体"/>
          <w:color w:val="000000" w:themeColor="text1"/>
          <w:spacing w:val="10"/>
          <w:kern w:val="0"/>
          <w:sz w:val="32"/>
          <w:szCs w:val="32"/>
          <w:lang w:val="en-US" w:eastAsia="zh-CN"/>
          <w14:textFill>
            <w14:solidFill>
              <w14:schemeClr w14:val="tx1"/>
            </w14:solidFill>
          </w14:textFill>
        </w:rPr>
        <w:t>检察院，法院上划</w:t>
      </w:r>
      <w:r>
        <w:rPr>
          <w:rFonts w:hint="eastAsia" w:ascii="仿宋" w:hAnsi="仿宋" w:eastAsia="仿宋" w:cs="宋体"/>
          <w:color w:val="000000" w:themeColor="text1"/>
          <w:spacing w:val="10"/>
          <w:kern w:val="0"/>
          <w:sz w:val="32"/>
          <w:szCs w:val="32"/>
          <w14:textFill>
            <w14:solidFill>
              <w14:schemeClr w14:val="tx1"/>
            </w14:solidFill>
          </w14:textFill>
        </w:rPr>
        <w:t>。</w:t>
      </w:r>
    </w:p>
    <w:p>
      <w:pPr>
        <w:ind w:firstLine="636"/>
        <w:rPr>
          <w:rFonts w:hint="eastAsia" w:ascii="仿宋_GB2312" w:hAnsi="仿宋" w:eastAsia="仿宋_GB2312" w:cs="宋体"/>
          <w:color w:val="000000" w:themeColor="text1"/>
          <w:spacing w:val="10"/>
          <w:kern w:val="0"/>
          <w:sz w:val="32"/>
          <w:szCs w:val="32"/>
          <w:lang w:val="en-US" w:eastAsia="zh-CN"/>
          <w14:textFill>
            <w14:solidFill>
              <w14:schemeClr w14:val="tx1"/>
            </w14:solidFill>
          </w14:textFill>
        </w:rPr>
      </w:pPr>
      <w:r>
        <w:rPr>
          <w:rFonts w:hint="eastAsia" w:ascii="仿宋_GB2312" w:hAnsi="仿宋" w:eastAsia="仿宋_GB2312" w:cs="宋体"/>
          <w:color w:val="000000" w:themeColor="text1"/>
          <w:spacing w:val="10"/>
          <w:kern w:val="0"/>
          <w:sz w:val="32"/>
          <w:szCs w:val="32"/>
          <w:lang w:val="en-US" w:eastAsia="zh-CN"/>
          <w14:textFill>
            <w14:solidFill>
              <w14:schemeClr w14:val="tx1"/>
            </w14:solidFill>
          </w14:textFill>
        </w:rPr>
        <w:t>2、</w:t>
      </w:r>
      <w:r>
        <w:rPr>
          <w:rFonts w:hint="eastAsia" w:ascii="仿宋" w:hAnsi="仿宋" w:eastAsia="仿宋" w:cs="宋体"/>
          <w:color w:val="222222"/>
          <w:spacing w:val="10"/>
          <w:kern w:val="0"/>
          <w:sz w:val="32"/>
          <w:szCs w:val="32"/>
        </w:rPr>
        <w:t>“三公”经费增减变动原因说明</w:t>
      </w:r>
    </w:p>
    <w:p>
      <w:pPr>
        <w:numPr>
          <w:ilvl w:val="0"/>
          <w:numId w:val="0"/>
        </w:numPr>
        <w:ind w:firstLine="680" w:firstLineChars="200"/>
        <w:rPr>
          <w:rFonts w:hint="eastAsia" w:ascii="仿宋_GB2312" w:hAnsi="仿宋" w:eastAsia="仿宋_GB2312" w:cs="宋体"/>
          <w:color w:val="000000" w:themeColor="text1"/>
          <w:spacing w:val="10"/>
          <w:kern w:val="0"/>
          <w:sz w:val="32"/>
          <w:szCs w:val="32"/>
          <w14:textFill>
            <w14:solidFill>
              <w14:schemeClr w14:val="tx1"/>
            </w14:solidFill>
          </w14:textFill>
        </w:rPr>
      </w:pPr>
      <w:r>
        <w:rPr>
          <w:rFonts w:hint="eastAsia" w:ascii="仿宋_GB2312" w:hAnsi="仿宋" w:eastAsia="仿宋_GB2312" w:cs="宋体"/>
          <w:color w:val="000000" w:themeColor="text1"/>
          <w:spacing w:val="10"/>
          <w:kern w:val="0"/>
          <w:sz w:val="32"/>
          <w:szCs w:val="32"/>
          <w14:textFill>
            <w14:solidFill>
              <w14:schemeClr w14:val="tx1"/>
            </w14:solidFill>
          </w14:textFill>
        </w:rPr>
        <w:t>机关运</w:t>
      </w:r>
      <w:r>
        <w:rPr>
          <w:rFonts w:hint="eastAsia" w:ascii="仿宋_GB2312" w:hAnsi="仿宋" w:eastAsia="仿宋_GB2312" w:cs="宋体"/>
          <w:color w:val="000000" w:themeColor="text1"/>
          <w:spacing w:val="10"/>
          <w:kern w:val="0"/>
          <w:sz w:val="32"/>
          <w:szCs w:val="32"/>
          <w:lang w:eastAsia="zh-CN"/>
          <w14:textFill>
            <w14:solidFill>
              <w14:schemeClr w14:val="tx1"/>
            </w14:solidFill>
          </w14:textFill>
        </w:rPr>
        <w:t>费</w:t>
      </w:r>
      <w:r>
        <w:rPr>
          <w:rFonts w:hint="eastAsia" w:ascii="仿宋_GB2312" w:hAnsi="仿宋" w:eastAsia="仿宋_GB2312" w:cs="宋体"/>
          <w:color w:val="000000" w:themeColor="text1"/>
          <w:spacing w:val="10"/>
          <w:kern w:val="0"/>
          <w:sz w:val="32"/>
          <w:szCs w:val="32"/>
          <w14:textFill>
            <w14:solidFill>
              <w14:schemeClr w14:val="tx1"/>
            </w14:solidFill>
          </w14:textFill>
        </w:rPr>
        <w:t>经费</w:t>
      </w:r>
      <w:r>
        <w:rPr>
          <w:rFonts w:hint="eastAsia" w:ascii="仿宋_GB2312" w:hAnsi="仿宋" w:eastAsia="仿宋_GB2312" w:cs="宋体"/>
          <w:color w:val="000000" w:themeColor="text1"/>
          <w:spacing w:val="10"/>
          <w:kern w:val="0"/>
          <w:sz w:val="32"/>
          <w:szCs w:val="32"/>
          <w:lang w:eastAsia="zh-CN"/>
          <w14:textFill>
            <w14:solidFill>
              <w14:schemeClr w14:val="tx1"/>
            </w14:solidFill>
          </w14:textFill>
        </w:rPr>
        <w:t>无</w:t>
      </w:r>
      <w:r>
        <w:rPr>
          <w:rFonts w:hint="eastAsia" w:ascii="仿宋_GB2312" w:hAnsi="仿宋" w:eastAsia="仿宋_GB2312" w:cs="宋体"/>
          <w:color w:val="000000" w:themeColor="text1"/>
          <w:spacing w:val="10"/>
          <w:kern w:val="0"/>
          <w:sz w:val="32"/>
          <w:szCs w:val="32"/>
          <w14:textFill>
            <w14:solidFill>
              <w14:schemeClr w14:val="tx1"/>
            </w14:solidFill>
          </w14:textFill>
        </w:rPr>
        <w:t>增减变动</w:t>
      </w:r>
    </w:p>
    <w:p>
      <w:pPr>
        <w:ind w:firstLine="636"/>
        <w:rPr>
          <w:rFonts w:hint="eastAsia" w:ascii="仿宋_GB2312" w:hAnsi="仿宋" w:eastAsia="仿宋_GB2312" w:cs="宋体"/>
          <w:color w:val="000000" w:themeColor="text1"/>
          <w:spacing w:val="10"/>
          <w:kern w:val="0"/>
          <w:sz w:val="32"/>
          <w:szCs w:val="32"/>
          <w14:textFill>
            <w14:solidFill>
              <w14:schemeClr w14:val="tx1"/>
            </w14:solidFill>
          </w14:textFill>
        </w:rPr>
      </w:pPr>
      <w:r>
        <w:rPr>
          <w:rFonts w:hint="eastAsia" w:ascii="仿宋_GB2312" w:hAnsi="仿宋" w:eastAsia="仿宋_GB2312" w:cs="宋体"/>
          <w:color w:val="000000" w:themeColor="text1"/>
          <w:spacing w:val="10"/>
          <w:kern w:val="0"/>
          <w:sz w:val="32"/>
          <w:szCs w:val="32"/>
          <w:lang w:val="en-US" w:eastAsia="zh-CN"/>
          <w14:textFill>
            <w14:solidFill>
              <w14:schemeClr w14:val="tx1"/>
            </w14:solidFill>
          </w14:textFill>
        </w:rPr>
        <w:t>3、</w:t>
      </w:r>
      <w:r>
        <w:rPr>
          <w:rFonts w:hint="eastAsia" w:ascii="仿宋" w:hAnsi="仿宋" w:eastAsia="仿宋" w:cs="宋体"/>
          <w:color w:val="222222"/>
          <w:spacing w:val="10"/>
          <w:kern w:val="0"/>
          <w:sz w:val="32"/>
          <w:szCs w:val="32"/>
        </w:rPr>
        <w:t>机关运行经费增减变动原因说明</w:t>
      </w:r>
    </w:p>
    <w:p>
      <w:pPr>
        <w:widowControl/>
        <w:shd w:val="clear" w:color="auto" w:fill="FFFFFF"/>
        <w:spacing w:line="404" w:lineRule="atLeast"/>
        <w:ind w:firstLine="600"/>
        <w:rPr>
          <w:rFonts w:hint="eastAsia" w:ascii="仿宋" w:hAnsi="仿宋" w:eastAsia="仿宋" w:cs="仿宋"/>
          <w:color w:val="222222"/>
          <w:spacing w:val="10"/>
          <w:kern w:val="0"/>
          <w:sz w:val="32"/>
          <w:szCs w:val="32"/>
        </w:rPr>
      </w:pPr>
      <w:r>
        <w:rPr>
          <w:rFonts w:hint="eastAsia" w:ascii="仿宋" w:hAnsi="仿宋" w:eastAsia="仿宋" w:cs="仿宋"/>
          <w:color w:val="222222"/>
          <w:kern w:val="0"/>
          <w:sz w:val="32"/>
          <w:szCs w:val="32"/>
        </w:rPr>
        <w:t>4、</w:t>
      </w:r>
      <w:r>
        <w:rPr>
          <w:rFonts w:hint="eastAsia" w:ascii="仿宋" w:hAnsi="仿宋" w:eastAsia="仿宋" w:cs="仿宋"/>
          <w:color w:val="222222"/>
          <w:spacing w:val="10"/>
          <w:kern w:val="0"/>
          <w:sz w:val="32"/>
          <w:szCs w:val="32"/>
        </w:rPr>
        <w:t>其他说明</w:t>
      </w:r>
    </w:p>
    <w:p>
      <w:pPr>
        <w:ind w:firstLine="680" w:firstLineChars="200"/>
        <w:rPr>
          <w:rFonts w:hint="eastAsia" w:ascii="仿宋" w:hAnsi="仿宋" w:eastAsia="仿宋" w:cs="仿宋"/>
          <w:color w:val="222222"/>
          <w:spacing w:val="10"/>
          <w:kern w:val="0"/>
          <w:sz w:val="32"/>
          <w:szCs w:val="32"/>
          <w:lang w:eastAsia="zh-CN"/>
        </w:rPr>
      </w:pPr>
      <w:r>
        <w:rPr>
          <w:rFonts w:hint="eastAsia" w:ascii="仿宋" w:hAnsi="仿宋" w:eastAsia="仿宋" w:cs="仿宋"/>
          <w:color w:val="222222"/>
          <w:spacing w:val="10"/>
          <w:kern w:val="0"/>
          <w:sz w:val="32"/>
          <w:szCs w:val="32"/>
        </w:rPr>
        <w:t>（1）政府采购情况</w:t>
      </w:r>
      <w:r>
        <w:rPr>
          <w:rFonts w:hint="eastAsia" w:ascii="仿宋" w:hAnsi="仿宋" w:eastAsia="仿宋" w:cs="仿宋"/>
          <w:color w:val="222222"/>
          <w:spacing w:val="10"/>
          <w:kern w:val="0"/>
          <w:sz w:val="32"/>
          <w:szCs w:val="32"/>
          <w:lang w:eastAsia="zh-CN"/>
        </w:rPr>
        <w:t>：无</w:t>
      </w:r>
    </w:p>
    <w:p>
      <w:pPr>
        <w:ind w:firstLine="636"/>
        <w:rPr>
          <w:rFonts w:hint="eastAsia" w:ascii="仿宋" w:hAnsi="仿宋" w:eastAsia="仿宋" w:cs="仿宋"/>
          <w:color w:val="222222"/>
          <w:spacing w:val="10"/>
          <w:kern w:val="0"/>
          <w:sz w:val="32"/>
          <w:szCs w:val="32"/>
        </w:rPr>
      </w:pPr>
      <w:r>
        <w:rPr>
          <w:rFonts w:hint="eastAsia" w:ascii="仿宋" w:hAnsi="仿宋" w:eastAsia="仿宋" w:cs="仿宋"/>
          <w:color w:val="222222"/>
          <w:spacing w:val="10"/>
          <w:kern w:val="0"/>
          <w:sz w:val="32"/>
          <w:szCs w:val="32"/>
        </w:rPr>
        <w:t>（2）政府购买服务指导性目录</w:t>
      </w:r>
    </w:p>
    <w:p>
      <w:pPr>
        <w:ind w:firstLine="636"/>
        <w:rPr>
          <w:rFonts w:hint="eastAsia" w:ascii="仿宋" w:hAnsi="仿宋" w:eastAsia="仿宋" w:cs="仿宋"/>
          <w:color w:val="222222"/>
          <w:spacing w:val="10"/>
          <w:kern w:val="0"/>
          <w:sz w:val="32"/>
          <w:szCs w:val="32"/>
        </w:rPr>
      </w:pPr>
      <w:r>
        <w:rPr>
          <w:rFonts w:hint="eastAsia" w:ascii="仿宋" w:hAnsi="仿宋" w:eastAsia="仿宋" w:cs="仿宋"/>
          <w:color w:val="222222"/>
          <w:spacing w:val="10"/>
          <w:kern w:val="0"/>
          <w:sz w:val="32"/>
          <w:szCs w:val="32"/>
        </w:rPr>
        <w:t>（3）国有资产占有使用情况</w:t>
      </w:r>
    </w:p>
    <w:p>
      <w:pPr>
        <w:ind w:firstLine="1366" w:firstLineChars="402"/>
        <w:rPr>
          <w:rFonts w:hint="eastAsia" w:ascii="仿宋" w:hAnsi="仿宋" w:eastAsia="仿宋" w:cs="仿宋"/>
          <w:color w:val="222222"/>
          <w:spacing w:val="10"/>
          <w:kern w:val="0"/>
          <w:sz w:val="32"/>
          <w:szCs w:val="32"/>
          <w:lang w:eastAsia="zh-CN"/>
        </w:rPr>
      </w:pPr>
      <w:r>
        <w:rPr>
          <w:rFonts w:hint="eastAsia" w:ascii="仿宋" w:hAnsi="仿宋" w:eastAsia="仿宋" w:cs="仿宋"/>
          <w:color w:val="222222"/>
          <w:spacing w:val="10"/>
          <w:kern w:val="0"/>
          <w:sz w:val="32"/>
          <w:szCs w:val="32"/>
        </w:rPr>
        <w:t>1.车辆情况：</w:t>
      </w:r>
      <w:r>
        <w:rPr>
          <w:rFonts w:hint="eastAsia" w:ascii="仿宋" w:hAnsi="仿宋" w:eastAsia="仿宋" w:cs="仿宋"/>
          <w:color w:val="222222"/>
          <w:spacing w:val="10"/>
          <w:kern w:val="0"/>
          <w:sz w:val="32"/>
          <w:szCs w:val="32"/>
          <w:lang w:eastAsia="zh-CN"/>
        </w:rPr>
        <w:t>无</w:t>
      </w:r>
    </w:p>
    <w:p>
      <w:pPr>
        <w:ind w:firstLine="1366" w:firstLineChars="402"/>
        <w:rPr>
          <w:rFonts w:hint="eastAsia" w:ascii="仿宋" w:hAnsi="仿宋" w:eastAsia="仿宋" w:cs="仿宋"/>
          <w:color w:val="222222"/>
          <w:spacing w:val="10"/>
          <w:kern w:val="0"/>
          <w:sz w:val="32"/>
          <w:szCs w:val="32"/>
          <w:lang w:eastAsia="zh-CN"/>
        </w:rPr>
      </w:pPr>
      <w:r>
        <w:rPr>
          <w:rFonts w:hint="eastAsia" w:ascii="仿宋" w:hAnsi="仿宋" w:eastAsia="仿宋" w:cs="仿宋"/>
          <w:color w:val="222222"/>
          <w:spacing w:val="10"/>
          <w:kern w:val="0"/>
          <w:sz w:val="32"/>
          <w:szCs w:val="32"/>
        </w:rPr>
        <w:t>2.房屋情况：</w:t>
      </w:r>
      <w:r>
        <w:rPr>
          <w:rFonts w:hint="eastAsia" w:ascii="仿宋" w:hAnsi="仿宋" w:eastAsia="仿宋" w:cs="仿宋"/>
          <w:color w:val="222222"/>
          <w:spacing w:val="10"/>
          <w:kern w:val="0"/>
          <w:sz w:val="32"/>
          <w:szCs w:val="32"/>
          <w:lang w:eastAsia="zh-CN"/>
        </w:rPr>
        <w:t>无</w:t>
      </w:r>
    </w:p>
    <w:p>
      <w:pPr>
        <w:ind w:firstLine="1366" w:firstLineChars="402"/>
        <w:rPr>
          <w:rFonts w:hint="eastAsia" w:ascii="仿宋" w:hAnsi="仿宋" w:eastAsia="仿宋" w:cs="仿宋"/>
          <w:color w:val="222222"/>
          <w:spacing w:val="10"/>
          <w:kern w:val="0"/>
          <w:sz w:val="32"/>
          <w:szCs w:val="32"/>
        </w:rPr>
      </w:pPr>
      <w:r>
        <w:rPr>
          <w:rFonts w:hint="eastAsia" w:ascii="仿宋" w:hAnsi="仿宋" w:eastAsia="仿宋" w:cs="仿宋"/>
          <w:color w:val="222222"/>
          <w:spacing w:val="10"/>
          <w:kern w:val="0"/>
          <w:sz w:val="32"/>
          <w:szCs w:val="32"/>
        </w:rPr>
        <w:t>3.国有资产占有使用情况</w:t>
      </w:r>
    </w:p>
    <w:p>
      <w:pPr>
        <w:ind w:firstLine="636"/>
        <w:rPr>
          <w:rFonts w:hint="eastAsia" w:ascii="仿宋" w:hAnsi="仿宋" w:eastAsia="仿宋" w:cs="仿宋"/>
          <w:color w:val="222222"/>
          <w:spacing w:val="10"/>
          <w:kern w:val="0"/>
          <w:sz w:val="32"/>
          <w:szCs w:val="32"/>
          <w:lang w:eastAsia="zh-CN"/>
        </w:rPr>
      </w:pPr>
      <w:r>
        <w:rPr>
          <w:rFonts w:hint="eastAsia" w:ascii="仿宋" w:hAnsi="仿宋" w:eastAsia="仿宋" w:cs="仿宋"/>
          <w:color w:val="222222"/>
          <w:spacing w:val="10"/>
          <w:kern w:val="0"/>
          <w:sz w:val="32"/>
          <w:szCs w:val="32"/>
        </w:rPr>
        <w:t>（4）绩效管理情况</w:t>
      </w:r>
      <w:r>
        <w:rPr>
          <w:rFonts w:hint="eastAsia" w:ascii="仿宋" w:hAnsi="仿宋" w:eastAsia="仿宋" w:cs="仿宋"/>
          <w:color w:val="222222"/>
          <w:spacing w:val="10"/>
          <w:kern w:val="0"/>
          <w:sz w:val="32"/>
          <w:szCs w:val="32"/>
          <w:lang w:eastAsia="zh-CN"/>
        </w:rPr>
        <w:t>：无</w:t>
      </w:r>
    </w:p>
    <w:p>
      <w:pPr>
        <w:widowControl/>
        <w:shd w:val="clear" w:color="auto" w:fill="FFFFFF"/>
        <w:spacing w:line="404" w:lineRule="atLeast"/>
        <w:ind w:firstLine="640" w:firstLineChars="200"/>
        <w:jc w:val="both"/>
        <w:rPr>
          <w:rFonts w:hint="eastAsia" w:ascii="仿宋" w:hAnsi="仿宋" w:eastAsia="仿宋" w:cs="仿宋"/>
          <w:b w:val="0"/>
          <w:bCs w:val="0"/>
          <w:color w:val="222222"/>
          <w:kern w:val="0"/>
          <w:sz w:val="32"/>
          <w:szCs w:val="32"/>
          <w:lang w:val="en-US" w:eastAsia="zh-CN"/>
        </w:rPr>
      </w:pPr>
      <w:r>
        <w:rPr>
          <w:rFonts w:hint="eastAsia" w:ascii="仿宋" w:hAnsi="仿宋" w:eastAsia="仿宋" w:cs="仿宋"/>
          <w:b w:val="0"/>
          <w:bCs w:val="0"/>
          <w:color w:val="222222"/>
          <w:kern w:val="0"/>
          <w:sz w:val="32"/>
          <w:szCs w:val="32"/>
          <w:lang w:val="en-US" w:eastAsia="zh-CN"/>
        </w:rPr>
        <w:t>（5）其他</w:t>
      </w:r>
    </w:p>
    <w:p>
      <w:pPr>
        <w:widowControl/>
        <w:shd w:val="clear" w:color="auto" w:fill="FFFFFF"/>
        <w:spacing w:line="404" w:lineRule="atLeast"/>
        <w:jc w:val="center"/>
        <w:rPr>
          <w:rFonts w:hint="eastAsia" w:ascii="仿宋" w:hAnsi="仿宋" w:eastAsia="仿宋" w:cs="仿宋"/>
          <w:color w:val="222222"/>
          <w:kern w:val="0"/>
          <w:sz w:val="32"/>
          <w:szCs w:val="32"/>
        </w:rPr>
      </w:pPr>
      <w:r>
        <w:rPr>
          <w:rFonts w:hint="eastAsia" w:ascii="仿宋" w:hAnsi="仿宋" w:eastAsia="仿宋" w:cs="仿宋"/>
          <w:b/>
          <w:bCs/>
          <w:color w:val="222222"/>
          <w:kern w:val="0"/>
          <w:sz w:val="32"/>
          <w:szCs w:val="32"/>
        </w:rPr>
        <w:t>第四部分   名词解释</w:t>
      </w:r>
    </w:p>
    <w:p>
      <w:pPr>
        <w:autoSpaceDE w:val="0"/>
        <w:autoSpaceDN w:val="0"/>
        <w:adjustRightInd w:val="0"/>
        <w:ind w:firstLine="680" w:firstLineChars="200"/>
        <w:rPr>
          <w:rFonts w:hint="eastAsia" w:ascii="仿宋" w:hAnsi="仿宋" w:eastAsia="仿宋" w:cs="仿宋"/>
          <w:color w:val="222222"/>
          <w:spacing w:val="10"/>
          <w:kern w:val="0"/>
          <w:sz w:val="32"/>
          <w:szCs w:val="32"/>
        </w:rPr>
      </w:pPr>
      <w:r>
        <w:rPr>
          <w:rFonts w:hint="eastAsia" w:ascii="仿宋" w:hAnsi="仿宋" w:eastAsia="仿宋" w:cs="仿宋"/>
          <w:color w:val="222222"/>
          <w:spacing w:val="10"/>
          <w:kern w:val="0"/>
          <w:sz w:val="32"/>
          <w:szCs w:val="32"/>
        </w:rPr>
        <w:t>（1）基本支出：指为保障机构正常运转、完成日常</w:t>
      </w:r>
    </w:p>
    <w:p>
      <w:pPr>
        <w:autoSpaceDE w:val="0"/>
        <w:autoSpaceDN w:val="0"/>
        <w:adjustRightInd w:val="0"/>
        <w:rPr>
          <w:rFonts w:hint="eastAsia" w:ascii="仿宋" w:hAnsi="仿宋" w:eastAsia="仿宋" w:cs="仿宋"/>
          <w:color w:val="222222"/>
          <w:spacing w:val="10"/>
          <w:kern w:val="0"/>
          <w:sz w:val="32"/>
          <w:szCs w:val="32"/>
        </w:rPr>
      </w:pPr>
      <w:r>
        <w:rPr>
          <w:rFonts w:hint="eastAsia" w:ascii="仿宋" w:hAnsi="仿宋" w:eastAsia="仿宋" w:cs="仿宋"/>
          <w:color w:val="222222"/>
          <w:spacing w:val="10"/>
          <w:kern w:val="0"/>
          <w:sz w:val="32"/>
          <w:szCs w:val="32"/>
        </w:rPr>
        <w:t>工作任务而发生的人员支出和公用支出。</w:t>
      </w:r>
    </w:p>
    <w:p>
      <w:pPr>
        <w:autoSpaceDE w:val="0"/>
        <w:autoSpaceDN w:val="0"/>
        <w:adjustRightInd w:val="0"/>
        <w:ind w:firstLine="680" w:firstLineChars="200"/>
        <w:rPr>
          <w:rFonts w:hint="eastAsia" w:ascii="仿宋" w:hAnsi="仿宋" w:eastAsia="仿宋" w:cs="仿宋"/>
          <w:color w:val="222222"/>
          <w:spacing w:val="10"/>
          <w:kern w:val="0"/>
          <w:sz w:val="32"/>
          <w:szCs w:val="32"/>
        </w:rPr>
      </w:pPr>
      <w:r>
        <w:rPr>
          <w:rFonts w:hint="eastAsia" w:ascii="仿宋" w:hAnsi="仿宋" w:eastAsia="仿宋" w:cs="仿宋"/>
          <w:color w:val="222222"/>
          <w:spacing w:val="10"/>
          <w:kern w:val="0"/>
          <w:sz w:val="32"/>
          <w:szCs w:val="32"/>
        </w:rPr>
        <w:t>（2）项目支出：指在基本支出之外为完成特定行政任务和事业发展目标所发生的支出。</w:t>
      </w:r>
    </w:p>
    <w:p>
      <w:pPr>
        <w:autoSpaceDE w:val="0"/>
        <w:autoSpaceDN w:val="0"/>
        <w:adjustRightInd w:val="0"/>
        <w:ind w:firstLine="680" w:firstLineChars="200"/>
        <w:rPr>
          <w:rFonts w:hint="eastAsia" w:ascii="仿宋" w:hAnsi="仿宋" w:eastAsia="仿宋" w:cs="仿宋"/>
          <w:color w:val="222222"/>
          <w:spacing w:val="10"/>
          <w:kern w:val="0"/>
          <w:sz w:val="32"/>
          <w:szCs w:val="32"/>
        </w:rPr>
      </w:pPr>
      <w:r>
        <w:rPr>
          <w:rFonts w:hint="eastAsia" w:ascii="仿宋" w:hAnsi="仿宋" w:eastAsia="仿宋" w:cs="仿宋"/>
          <w:color w:val="222222"/>
          <w:spacing w:val="10"/>
          <w:kern w:val="0"/>
          <w:sz w:val="32"/>
          <w:szCs w:val="32"/>
        </w:rPr>
        <w:t>（3）“三公”经费：指市直部门用一般公共预算安排的因公出国（境）费、公务用车购置及运行费和公务接待费。其中，因公出国（境）费反映单位公务出国（境）的国际旅费、国外城市间交通费、住宿费、伙食费、培训费、公杂费等支出；公务用车购置费反映公务用车车辆购置支出（含车辆购置税）；公务用车运行维护费反映单位按规定保留的公务用车燃料费、维修费、过路过桥费、保险费、安全奖励费用等支出；公务接待费反映单位按规定开支的各类公务接待（含外宾接待）支出。</w:t>
      </w:r>
    </w:p>
    <w:p>
      <w:pPr>
        <w:autoSpaceDE w:val="0"/>
        <w:autoSpaceDN w:val="0"/>
        <w:adjustRightInd w:val="0"/>
        <w:ind w:firstLine="680" w:firstLineChars="200"/>
        <w:rPr>
          <w:rFonts w:hint="eastAsia" w:ascii="仿宋" w:hAnsi="仿宋" w:eastAsia="仿宋" w:cs="仿宋"/>
          <w:color w:val="222222"/>
          <w:spacing w:val="10"/>
          <w:kern w:val="0"/>
          <w:sz w:val="32"/>
          <w:szCs w:val="32"/>
        </w:rPr>
      </w:pPr>
      <w:r>
        <w:rPr>
          <w:rFonts w:hint="eastAsia" w:ascii="仿宋" w:hAnsi="仿宋" w:eastAsia="仿宋" w:cs="仿宋"/>
          <w:color w:val="222222"/>
          <w:spacing w:val="10"/>
          <w:kern w:val="0"/>
          <w:sz w:val="32"/>
          <w:szCs w:val="32"/>
        </w:rPr>
        <w:t>（4）机关运行经费：指行政单位和参照公务员法管理的事业单位使用一般公共预算安排的基本支出中的日常公用经费支出。</w:t>
      </w:r>
    </w:p>
    <w:p>
      <w:pPr>
        <w:numPr>
          <w:ilvl w:val="0"/>
          <w:numId w:val="0"/>
        </w:numPr>
        <w:ind w:firstLine="680" w:firstLineChars="200"/>
        <w:rPr>
          <w:rFonts w:hint="eastAsia" w:ascii="仿宋_GB2312" w:hAnsi="仿宋" w:eastAsia="仿宋_GB2312" w:cs="宋体"/>
          <w:color w:val="000000" w:themeColor="text1"/>
          <w:spacing w:val="10"/>
          <w:kern w:val="0"/>
          <w:sz w:val="32"/>
          <w:szCs w:val="32"/>
          <w14:textFill>
            <w14:solidFill>
              <w14:schemeClr w14:val="tx1"/>
            </w14:solidFill>
          </w14:textFill>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121EF"/>
    <w:rsid w:val="00281E55"/>
    <w:rsid w:val="00355610"/>
    <w:rsid w:val="004121EF"/>
    <w:rsid w:val="004A088C"/>
    <w:rsid w:val="00546EDA"/>
    <w:rsid w:val="005A4A16"/>
    <w:rsid w:val="006762C7"/>
    <w:rsid w:val="007937DA"/>
    <w:rsid w:val="00975868"/>
    <w:rsid w:val="00C310CE"/>
    <w:rsid w:val="00EE1A33"/>
    <w:rsid w:val="00F76E8E"/>
    <w:rsid w:val="00FC5F55"/>
    <w:rsid w:val="0A1E2E3A"/>
    <w:rsid w:val="4D9E068D"/>
    <w:rsid w:val="54A03675"/>
    <w:rsid w:val="56F55882"/>
    <w:rsid w:val="5A1876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unhideWhenUsed/>
    <w:uiPriority w:val="1"/>
  </w:style>
  <w:style w:type="table" w:default="1" w:styleId="3">
    <w:name w:val="Normal Table"/>
    <w:unhideWhenUsed/>
    <w:qFormat/>
    <w:uiPriority w:val="99"/>
    <w:tblPr>
      <w:tblLayout w:type="fixed"/>
      <w:tblCellMar>
        <w:top w:w="0" w:type="dxa"/>
        <w:left w:w="108" w:type="dxa"/>
        <w:bottom w:w="0" w:type="dxa"/>
        <w:right w:w="108" w:type="dxa"/>
      </w:tblCellMar>
    </w:tblPr>
  </w:style>
  <w:style w:type="character" w:customStyle="1" w:styleId="4">
    <w:name w:val="apple-converted-space"/>
    <w:basedOn w:val="2"/>
    <w:uiPriority w:val="0"/>
  </w:style>
  <w:style w:type="paragraph" w:customStyle="1" w:styleId="5">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1</Pages>
  <Words>33</Words>
  <Characters>191</Characters>
  <Lines>1</Lines>
  <Paragraphs>1</Paragraphs>
  <TotalTime>3</TotalTime>
  <ScaleCrop>false</ScaleCrop>
  <LinksUpToDate>false</LinksUpToDate>
  <CharactersWithSpaces>223</CharactersWithSpaces>
  <Application>WPS Office_10.1.0.7346_F1E327BC-269C-435d-A152-05C5408002CA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2017-03-28T08:29:00Z</dcterms:created>
  <dc:creator>dreamsummit</dc:creator>
  <cp:lastModifiedBy>DELL</cp:lastModifiedBy>
  <dcterms:modified xsi:type="dcterms:W3CDTF">2018-05-11T07:57:10Z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2052-10.1.0.7346</vt:lpwstr>
  </property>
</Properties>
</file>