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widowControl/>
        <w:shd w:val="clear" w:color="auto" w:fill="ffffff"/>
        <w:spacing w:lineRule="atLeast" w:line="404"/>
        <w:jc w:val="center"/>
        <w:rPr>
          <w:rFonts w:ascii="微软雅黑" w:cs="宋体" w:eastAsia="微软雅黑" w:hAnsi="微软雅黑"/>
          <w:color w:val="222222"/>
          <w:kern w:val="0"/>
          <w:sz w:val="22"/>
        </w:rPr>
      </w:pPr>
      <w:r>
        <w:rPr>
          <w:rFonts w:ascii="仿宋" w:cs="宋体" w:eastAsia="仿宋" w:hAnsi="仿宋" w:hint="eastAsia"/>
          <w:b/>
          <w:bCs/>
          <w:color w:val="222222"/>
          <w:spacing w:val="10"/>
          <w:kern w:val="0"/>
          <w:sz w:val="36"/>
          <w:szCs w:val="36"/>
        </w:rPr>
        <w:t>永和县信访局</w:t>
      </w:r>
    </w:p>
    <w:p>
      <w:pPr>
        <w:pStyle w:val="style0"/>
        <w:widowControl/>
        <w:shd w:val="clear" w:color="auto" w:fill="ffffff"/>
        <w:spacing w:lineRule="atLeast" w:line="404"/>
        <w:jc w:val="center"/>
        <w:rPr>
          <w:rFonts w:ascii="微软雅黑" w:cs="宋体" w:eastAsia="微软雅黑" w:hAnsi="微软雅黑"/>
          <w:color w:val="222222"/>
          <w:kern w:val="0"/>
          <w:sz w:val="22"/>
        </w:rPr>
      </w:pPr>
      <w:r>
        <w:rPr>
          <w:rFonts w:ascii="仿宋" w:cs="宋体" w:eastAsia="仿宋" w:hAnsi="仿宋" w:hint="eastAsia"/>
          <w:b/>
          <w:bCs/>
          <w:color w:val="222222"/>
          <w:kern w:val="0"/>
          <w:sz w:val="36"/>
          <w:szCs w:val="36"/>
        </w:rPr>
        <w:t>201</w:t>
      </w:r>
      <w:r>
        <w:rPr>
          <w:rFonts w:ascii="仿宋" w:cs="宋体" w:eastAsia="仿宋" w:hAnsi="仿宋" w:hint="eastAsia"/>
          <w:b/>
          <w:bCs/>
          <w:color w:val="222222"/>
          <w:kern w:val="0"/>
          <w:sz w:val="36"/>
          <w:szCs w:val="36"/>
          <w:lang w:val="en-US" w:eastAsia="zh-CN"/>
        </w:rPr>
        <w:t>8</w:t>
      </w:r>
      <w:r>
        <w:rPr>
          <w:rFonts w:ascii="仿宋" w:cs="宋体" w:eastAsia="仿宋" w:hAnsi="仿宋" w:hint="eastAsia"/>
          <w:b/>
          <w:bCs/>
          <w:color w:val="222222"/>
          <w:spacing w:val="10"/>
          <w:kern w:val="0"/>
          <w:sz w:val="36"/>
          <w:szCs w:val="36"/>
        </w:rPr>
        <w:t>年度部门预算情况说明</w:t>
      </w:r>
    </w:p>
    <w:p>
      <w:pPr>
        <w:pStyle w:val="style0"/>
        <w:widowControl/>
        <w:shd w:val="clear" w:color="auto" w:fill="ffffff"/>
        <w:spacing w:lineRule="atLeast" w:line="404"/>
        <w:jc w:val="center"/>
        <w:rPr>
          <w:rFonts w:ascii="微软雅黑" w:cs="宋体" w:eastAsia="微软雅黑" w:hAnsi="微软雅黑"/>
          <w:color w:val="222222"/>
          <w:kern w:val="0"/>
          <w:sz w:val="30"/>
          <w:szCs w:val="30"/>
        </w:rPr>
      </w:pPr>
      <w:r>
        <w:rPr>
          <w:rFonts w:ascii="宋体" w:cs="宋体" w:eastAsia="宋体" w:hAnsi="宋体" w:hint="eastAsia"/>
          <w:b/>
          <w:bCs/>
          <w:color w:val="222222"/>
          <w:kern w:val="0"/>
          <w:sz w:val="30"/>
          <w:szCs w:val="30"/>
        </w:rPr>
        <w:t>第一部分  概况</w:t>
      </w:r>
    </w:p>
    <w:p>
      <w:pPr>
        <w:pStyle w:val="style0"/>
        <w:widowControl/>
        <w:spacing w:lineRule="atLeast" w:line="300"/>
        <w:jc w:val="left"/>
        <w:rPr>
          <w:rFonts w:ascii="仿宋" w:cs="宋体" w:eastAsia="仿宋" w:hAnsi="仿宋"/>
          <w:color w:val="222222"/>
          <w:spacing w:val="10"/>
          <w:kern w:val="0"/>
          <w:sz w:val="30"/>
          <w:szCs w:val="30"/>
        </w:rPr>
      </w:pPr>
      <w:r>
        <w:rPr>
          <w:rFonts w:ascii="仿宋" w:cs="宋体" w:eastAsia="仿宋" w:hAnsi="仿宋" w:hint="eastAsia"/>
          <w:color w:val="222222"/>
          <w:spacing w:val="10"/>
          <w:kern w:val="0"/>
          <w:sz w:val="30"/>
          <w:szCs w:val="30"/>
        </w:rPr>
        <w:t>主要职能职责</w:t>
      </w:r>
    </w:p>
    <w:p>
      <w:pPr>
        <w:pStyle w:val="style0"/>
        <w:widowControl/>
        <w:spacing w:lineRule="atLeast" w:line="300"/>
        <w:jc w:val="left"/>
        <w:rPr>
          <w:rFonts w:ascii="仿宋" w:cs="仿宋" w:eastAsia="仿宋" w:hAnsi="仿宋"/>
          <w:sz w:val="30"/>
          <w:szCs w:val="30"/>
        </w:rPr>
      </w:pPr>
      <w:r>
        <w:rPr>
          <w:rFonts w:ascii="仿宋" w:cs="仿宋" w:eastAsia="仿宋" w:hAnsi="仿宋" w:hint="eastAsia"/>
          <w:sz w:val="30"/>
          <w:szCs w:val="30"/>
        </w:rPr>
        <w:t xml:space="preserve"> 1、(一)受理、交办、转送信访人提出的信访事项； </w:t>
      </w:r>
    </w:p>
    <w:p>
      <w:pPr>
        <w:pStyle w:val="style0"/>
        <w:rPr>
          <w:rFonts w:ascii="仿宋" w:cs="仿宋" w:eastAsia="仿宋" w:hAnsi="仿宋"/>
          <w:sz w:val="30"/>
          <w:szCs w:val="30"/>
        </w:rPr>
      </w:pPr>
      <w:r>
        <w:rPr>
          <w:rFonts w:ascii="仿宋" w:cs="仿宋" w:eastAsia="仿宋" w:hAnsi="仿宋" w:hint="eastAsia"/>
          <w:sz w:val="30"/>
          <w:szCs w:val="30"/>
        </w:rPr>
        <w:t>(二)承办上级和本级人民政府交由处理的信访事项； 　　               (三)协调处理重要信访事项； 　</w:t>
      </w:r>
    </w:p>
    <w:p>
      <w:pPr>
        <w:pStyle w:val="style0"/>
        <w:rPr>
          <w:rFonts w:ascii="仿宋" w:cs="仿宋" w:eastAsia="仿宋" w:hAnsi="仿宋"/>
          <w:sz w:val="30"/>
          <w:szCs w:val="30"/>
        </w:rPr>
      </w:pPr>
      <w:r>
        <w:rPr>
          <w:rFonts w:ascii="仿宋" w:cs="仿宋" w:eastAsia="仿宋" w:hAnsi="仿宋" w:hint="eastAsia"/>
          <w:sz w:val="30"/>
          <w:szCs w:val="30"/>
        </w:rPr>
        <w:t>(四)督促检查信访事项的处理； 　　</w:t>
      </w:r>
    </w:p>
    <w:p>
      <w:pPr>
        <w:pStyle w:val="style0"/>
        <w:numPr>
          <w:ilvl w:val="0"/>
          <w:numId w:val="1"/>
        </w:numPr>
        <w:rPr>
          <w:rFonts w:ascii="仿宋" w:cs="仿宋" w:eastAsia="仿宋" w:hAnsi="仿宋"/>
          <w:sz w:val="30"/>
          <w:szCs w:val="30"/>
        </w:rPr>
      </w:pPr>
      <w:r>
        <w:rPr>
          <w:rFonts w:ascii="仿宋" w:cs="仿宋" w:eastAsia="仿宋" w:hAnsi="仿宋" w:hint="eastAsia"/>
          <w:sz w:val="30"/>
          <w:szCs w:val="30"/>
        </w:rPr>
        <w:t>研究、分析信访情况，开展调查研究，及时向本级人民政府提出完善政策和改进工作的建议； 　</w:t>
      </w:r>
    </w:p>
    <w:p>
      <w:pPr>
        <w:pStyle w:val="style0"/>
        <w:rPr>
          <w:rFonts w:ascii="仿宋" w:cs="仿宋" w:eastAsia="仿宋" w:hAnsi="仿宋"/>
          <w:sz w:val="30"/>
          <w:szCs w:val="30"/>
        </w:rPr>
      </w:pPr>
      <w:r>
        <w:rPr>
          <w:rFonts w:ascii="仿宋" w:cs="仿宋" w:eastAsia="仿宋" w:hAnsi="仿宋" w:hint="eastAsia"/>
          <w:sz w:val="30"/>
          <w:szCs w:val="30"/>
        </w:rPr>
        <w:t>(六)对本级人民政府其他工作部门和下级人民政府信访工作机构的信访工作进行指导。</w:t>
      </w:r>
    </w:p>
    <w:p>
      <w:pPr>
        <w:pStyle w:val="style0"/>
        <w:ind w:firstLine="600"/>
        <w:rPr>
          <w:rFonts w:ascii="仿宋" w:cs="仿宋" w:eastAsia="仿宋" w:hAnsi="仿宋" w:hint="eastAsia"/>
          <w:sz w:val="30"/>
          <w:szCs w:val="30"/>
        </w:rPr>
      </w:pPr>
      <w:r>
        <w:rPr>
          <w:rFonts w:ascii="仿宋" w:cs="宋体" w:eastAsia="仿宋" w:hAnsi="仿宋" w:hint="eastAsia"/>
          <w:color w:val="222222"/>
          <w:kern w:val="0"/>
          <w:sz w:val="30"/>
          <w:szCs w:val="30"/>
        </w:rPr>
        <w:t>2、</w:t>
      </w:r>
      <w:r>
        <w:rPr>
          <w:rFonts w:ascii="仿宋" w:cs="宋体" w:eastAsia="仿宋" w:hAnsi="仿宋" w:hint="eastAsia"/>
          <w:color w:val="222222"/>
          <w:spacing w:val="10"/>
          <w:kern w:val="0"/>
          <w:sz w:val="30"/>
          <w:szCs w:val="30"/>
        </w:rPr>
        <w:t>部门预算单位构成：我单位</w:t>
      </w:r>
      <w:r>
        <w:rPr>
          <w:rFonts w:ascii="仿宋" w:eastAsia="仿宋" w:hAnsi="仿宋" w:hint="eastAsia"/>
          <w:sz w:val="30"/>
          <w:szCs w:val="30"/>
        </w:rPr>
        <w:t>属于全额财政拨款单位，属永和县人民政府管理，编制6名，正科2人，副科级2名。</w:t>
      </w:r>
      <w:r>
        <w:rPr>
          <w:rFonts w:ascii="仿宋" w:cs="仿宋" w:eastAsia="仿宋" w:hAnsi="仿宋" w:hint="eastAsia"/>
          <w:sz w:val="30"/>
          <w:szCs w:val="30"/>
        </w:rPr>
        <w:t>在职人员6人。</w:t>
      </w:r>
    </w:p>
    <w:p>
      <w:pPr>
        <w:pStyle w:val="style0"/>
        <w:widowControl/>
        <w:shd w:val="clear" w:color="auto" w:fill="ffffff"/>
        <w:spacing w:lineRule="exact" w:line="500"/>
        <w:ind w:firstLine="602"/>
        <w:jc w:val="center"/>
        <w:rPr>
          <w:rFonts w:ascii="微软雅黑" w:cs="宋体" w:eastAsia="仿宋" w:hAnsi="微软雅黑"/>
          <w:color w:val="222222"/>
          <w:kern w:val="0"/>
          <w:sz w:val="30"/>
        </w:rPr>
      </w:pPr>
      <w:r>
        <w:rPr>
          <w:rFonts w:ascii="仿宋" w:cs="宋体" w:eastAsia="仿宋" w:hAnsi="仿宋" w:hint="eastAsia"/>
          <w:b/>
          <w:bCs/>
          <w:color w:val="222222"/>
          <w:spacing w:val="10"/>
          <w:kern w:val="0"/>
          <w:sz w:val="30"/>
          <w:szCs w:val="32"/>
        </w:rPr>
        <w:t>第二部分</w:t>
      </w:r>
      <w:r>
        <w:rPr>
          <w:rFonts w:ascii="宋体" w:cs="宋体" w:eastAsia="仿宋" w:hAnsi="宋体" w:hint="eastAsia"/>
          <w:b/>
          <w:bCs/>
          <w:color w:val="222222"/>
          <w:spacing w:val="10"/>
          <w:kern w:val="0"/>
          <w:sz w:val="30"/>
          <w:szCs w:val="32"/>
        </w:rPr>
        <w:t> </w:t>
      </w:r>
      <w:r>
        <w:rPr>
          <w:rFonts w:ascii="宋体" w:cs="宋体" w:eastAsia="仿宋" w:hAnsi="宋体" w:hint="eastAsia"/>
          <w:b/>
          <w:bCs/>
          <w:color w:val="222222"/>
          <w:spacing w:val="10"/>
          <w:kern w:val="0"/>
          <w:sz w:val="30"/>
        </w:rPr>
        <w:t> </w:t>
      </w:r>
      <w:r>
        <w:rPr>
          <w:rFonts w:ascii="仿宋" w:cs="宋体" w:eastAsia="仿宋" w:hAnsi="仿宋" w:hint="eastAsia"/>
          <w:b/>
          <w:bCs/>
          <w:color w:val="222222"/>
          <w:spacing w:val="10"/>
          <w:kern w:val="0"/>
          <w:sz w:val="30"/>
          <w:szCs w:val="32"/>
        </w:rPr>
        <w:t>201</w:t>
      </w:r>
      <w:r>
        <w:rPr>
          <w:rFonts w:ascii="仿宋" w:cs="宋体" w:eastAsia="仿宋" w:hAnsi="仿宋" w:hint="eastAsia"/>
          <w:b/>
          <w:bCs/>
          <w:color w:val="222222"/>
          <w:spacing w:val="10"/>
          <w:kern w:val="0"/>
          <w:sz w:val="30"/>
          <w:szCs w:val="32"/>
          <w:lang w:val="en-US" w:eastAsia="zh-CN"/>
        </w:rPr>
        <w:t>8</w:t>
      </w:r>
      <w:r>
        <w:rPr>
          <w:rFonts w:ascii="仿宋" w:cs="宋体" w:eastAsia="仿宋" w:hAnsi="仿宋" w:hint="eastAsia"/>
          <w:b/>
          <w:bCs/>
          <w:color w:val="222222"/>
          <w:spacing w:val="10"/>
          <w:kern w:val="0"/>
          <w:sz w:val="30"/>
          <w:szCs w:val="32"/>
        </w:rPr>
        <w:t>年度部门预算报表</w:t>
      </w:r>
    </w:p>
    <w:p>
      <w:pPr>
        <w:pStyle w:val="style0"/>
        <w:widowControl/>
        <w:shd w:val="clear" w:color="auto" w:fill="ffffff"/>
        <w:spacing w:lineRule="exact" w:line="500"/>
        <w:ind w:firstLine="600"/>
        <w:rPr>
          <w:rFonts w:ascii="微软雅黑" w:cs="宋体" w:eastAsia="仿宋" w:hAnsi="微软雅黑"/>
          <w:color w:val="222222"/>
          <w:kern w:val="0"/>
          <w:sz w:val="30"/>
        </w:rPr>
      </w:pPr>
      <w:r>
        <w:rPr>
          <w:rFonts w:ascii="仿宋" w:cs="宋体" w:eastAsia="仿宋" w:hAnsi="仿宋" w:hint="eastAsia"/>
          <w:color w:val="222222"/>
          <w:spacing w:val="10"/>
          <w:kern w:val="0"/>
          <w:sz w:val="30"/>
          <w:szCs w:val="32"/>
        </w:rPr>
        <w:t>本部分内容见附表。</w:t>
      </w:r>
    </w:p>
    <w:p>
      <w:pPr>
        <w:pStyle w:val="style0"/>
        <w:widowControl/>
        <w:shd w:val="clear" w:color="ffffff" w:fill="ffffff"/>
        <w:spacing w:lineRule="atLeast" w:line="404"/>
        <w:ind w:firstLine="602"/>
        <w:jc w:val="center"/>
        <w:rPr/>
      </w:pPr>
      <w:r>
        <w:rPr>
          <w:rFonts w:ascii="仿宋" w:cs="宋体" w:eastAsia="仿宋" w:hAnsi="仿宋" w:hint="default"/>
          <w:b/>
          <w:bCs/>
          <w:color w:val="222222"/>
          <w:spacing w:val="10"/>
          <w:kern w:val="0"/>
          <w:sz w:val="32"/>
          <w:szCs w:val="32"/>
        </w:rPr>
        <w:t>第三部分</w:t>
      </w:r>
      <w:r>
        <w:rPr>
          <w:rFonts w:ascii="宋体" w:cs="宋体" w:eastAsia="宋体" w:hAnsi="宋体" w:hint="default"/>
          <w:b/>
          <w:bCs/>
          <w:color w:val="222222"/>
          <w:spacing w:val="10"/>
          <w:kern w:val="0"/>
          <w:sz w:val="32"/>
        </w:rPr>
        <w:t xml:space="preserve"> </w:t>
      </w:r>
      <w:r>
        <w:rPr>
          <w:rFonts w:ascii="宋体" w:cs="宋体" w:eastAsia="宋体" w:hAnsi="宋体" w:hint="default"/>
          <w:b/>
          <w:bCs/>
          <w:color w:val="222222"/>
          <w:spacing w:val="10"/>
          <w:kern w:val="0"/>
          <w:sz w:val="32"/>
          <w:szCs w:val="32"/>
        </w:rPr>
        <w:t xml:space="preserve"> </w:t>
      </w:r>
      <w:r>
        <w:rPr>
          <w:rFonts w:ascii="仿宋" w:cs="仿宋" w:eastAsia="仿宋" w:hAnsi="仿宋" w:hint="default"/>
          <w:b/>
          <w:bCs/>
          <w:color w:val="222222"/>
          <w:spacing w:val="10"/>
          <w:kern w:val="0"/>
          <w:sz w:val="32"/>
          <w:szCs w:val="32"/>
        </w:rPr>
        <w:t>201</w:t>
      </w:r>
      <w:r>
        <w:rPr>
          <w:rFonts w:ascii="仿宋" w:cs="仿宋" w:eastAsia="仿宋" w:hAnsi="仿宋" w:hint="default"/>
          <w:b/>
          <w:bCs/>
          <w:color w:val="222222"/>
          <w:spacing w:val="10"/>
          <w:kern w:val="0"/>
          <w:sz w:val="32"/>
          <w:szCs w:val="32"/>
          <w:lang w:val="en-US" w:eastAsia="zh-CN"/>
        </w:rPr>
        <w:t>8</w:t>
      </w:r>
      <w:r>
        <w:rPr>
          <w:rFonts w:ascii="仿宋" w:cs="仿宋" w:eastAsia="仿宋" w:hAnsi="仿宋" w:hint="default"/>
          <w:b/>
          <w:bCs/>
          <w:color w:val="222222"/>
          <w:spacing w:val="10"/>
          <w:kern w:val="0"/>
          <w:sz w:val="32"/>
          <w:szCs w:val="32"/>
        </w:rPr>
        <w:t>年</w:t>
      </w:r>
      <w:r>
        <w:rPr>
          <w:rFonts w:ascii="仿宋" w:cs="宋体" w:eastAsia="仿宋" w:hAnsi="仿宋" w:hint="default"/>
          <w:b/>
          <w:bCs/>
          <w:color w:val="222222"/>
          <w:spacing w:val="10"/>
          <w:kern w:val="0"/>
          <w:sz w:val="32"/>
          <w:szCs w:val="32"/>
        </w:rPr>
        <w:t>度部门预算情况说明</w:t>
      </w:r>
    </w:p>
    <w:p>
      <w:pPr>
        <w:pStyle w:val="style0"/>
        <w:widowControl/>
        <w:shd w:val="clear" w:color="ffffff" w:fill="ffffff"/>
        <w:spacing w:lineRule="atLeast" w:line="404"/>
        <w:ind w:firstLine="600"/>
        <w:rPr/>
      </w:pPr>
      <w:r>
        <w:rPr>
          <w:rFonts w:ascii="仿宋" w:cs="宋体" w:eastAsia="仿宋" w:hAnsi="仿宋" w:hint="default"/>
          <w:color w:val="222222"/>
          <w:spacing w:val="10"/>
          <w:kern w:val="0"/>
          <w:sz w:val="32"/>
          <w:szCs w:val="32"/>
        </w:rPr>
        <w:t>1、201</w:t>
      </w:r>
      <w:r>
        <w:rPr>
          <w:rFonts w:ascii="仿宋" w:cs="宋体" w:eastAsia="仿宋" w:hAnsi="仿宋" w:hint="default"/>
          <w:color w:val="222222"/>
          <w:spacing w:val="10"/>
          <w:kern w:val="0"/>
          <w:sz w:val="32"/>
          <w:szCs w:val="32"/>
          <w:lang w:val="en-US" w:eastAsia="zh-CN"/>
        </w:rPr>
        <w:t>8</w:t>
      </w:r>
      <w:r>
        <w:rPr>
          <w:rFonts w:ascii="仿宋" w:cs="宋体" w:eastAsia="仿宋" w:hAnsi="仿宋" w:hint="default"/>
          <w:color w:val="222222"/>
          <w:spacing w:val="10"/>
          <w:kern w:val="0"/>
          <w:sz w:val="32"/>
          <w:szCs w:val="32"/>
        </w:rPr>
        <w:t>年度部门预算数据变动情况及原因</w:t>
      </w:r>
    </w:p>
    <w:p>
      <w:pPr>
        <w:pStyle w:val="style0"/>
        <w:ind w:firstLine="636"/>
        <w:rPr/>
      </w:pPr>
      <w:r>
        <w:rPr>
          <w:rFonts w:ascii="仿宋" w:cs="宋体" w:eastAsia="仿宋" w:hAnsi="仿宋" w:hint="default"/>
          <w:color w:val="222222"/>
          <w:spacing w:val="10"/>
          <w:kern w:val="0"/>
          <w:sz w:val="32"/>
          <w:szCs w:val="32"/>
          <w:lang w:val="en-US"/>
        </w:rPr>
        <w:t>信访</w:t>
      </w:r>
      <w:r>
        <w:rPr>
          <w:rFonts w:ascii="仿宋" w:cs="宋体" w:eastAsia="仿宋" w:hAnsi="仿宋" w:hint="default"/>
          <w:color w:val="222222"/>
          <w:spacing w:val="10"/>
          <w:kern w:val="0"/>
          <w:sz w:val="32"/>
          <w:szCs w:val="32"/>
        </w:rPr>
        <w:t>局201</w:t>
      </w:r>
      <w:r>
        <w:rPr>
          <w:rFonts w:ascii="仿宋" w:cs="宋体" w:eastAsia="仿宋" w:hAnsi="仿宋" w:hint="default"/>
          <w:color w:val="222222"/>
          <w:spacing w:val="10"/>
          <w:kern w:val="0"/>
          <w:sz w:val="32"/>
          <w:szCs w:val="32"/>
          <w:lang w:val="en-US" w:eastAsia="zh-CN"/>
        </w:rPr>
        <w:t>8</w:t>
      </w:r>
      <w:r>
        <w:rPr>
          <w:rFonts w:ascii="仿宋" w:cs="宋体" w:eastAsia="仿宋" w:hAnsi="仿宋" w:hint="default"/>
          <w:color w:val="222222"/>
          <w:spacing w:val="10"/>
          <w:kern w:val="0"/>
          <w:sz w:val="32"/>
          <w:szCs w:val="32"/>
        </w:rPr>
        <w:t>年部门财政拨款预算</w:t>
      </w:r>
      <w:r>
        <w:rPr>
          <w:rFonts w:ascii="仿宋" w:cs="宋体" w:eastAsia="仿宋" w:hAnsi="仿宋" w:hint="default"/>
          <w:color w:val="222222"/>
          <w:spacing w:val="10"/>
          <w:kern w:val="0"/>
          <w:sz w:val="32"/>
          <w:szCs w:val="32"/>
          <w:lang w:val="en-US"/>
        </w:rPr>
        <w:t>83.252</w:t>
      </w:r>
      <w:r>
        <w:rPr>
          <w:rFonts w:ascii="仿宋" w:cs="宋体" w:eastAsia="仿宋" w:hAnsi="仿宋" w:hint="default"/>
          <w:color w:val="222222"/>
          <w:spacing w:val="10"/>
          <w:kern w:val="0"/>
          <w:sz w:val="32"/>
          <w:szCs w:val="32"/>
        </w:rPr>
        <w:t>万元，比201</w:t>
      </w:r>
      <w:r>
        <w:rPr>
          <w:rFonts w:ascii="仿宋" w:cs="宋体" w:eastAsia="仿宋" w:hAnsi="仿宋" w:hint="default"/>
          <w:color w:val="222222"/>
          <w:spacing w:val="10"/>
          <w:kern w:val="0"/>
          <w:sz w:val="32"/>
          <w:szCs w:val="32"/>
          <w:lang w:val="en-US" w:eastAsia="zh-CN"/>
        </w:rPr>
        <w:t>7</w:t>
      </w:r>
      <w:r>
        <w:rPr>
          <w:rFonts w:ascii="仿宋" w:cs="宋体" w:eastAsia="仿宋" w:hAnsi="仿宋" w:hint="default"/>
          <w:color w:val="222222"/>
          <w:spacing w:val="10"/>
          <w:kern w:val="0"/>
          <w:sz w:val="32"/>
          <w:szCs w:val="32"/>
        </w:rPr>
        <w:t>年预算增加</w:t>
      </w:r>
      <w:r>
        <w:rPr>
          <w:rFonts w:ascii="仿宋" w:cs="宋体" w:eastAsia="仿宋" w:hAnsi="仿宋" w:hint="default"/>
          <w:color w:val="222222"/>
          <w:spacing w:val="10"/>
          <w:kern w:val="0"/>
          <w:sz w:val="32"/>
          <w:szCs w:val="32"/>
          <w:lang w:val="en-US"/>
        </w:rPr>
        <w:t>33.5</w:t>
      </w:r>
      <w:r>
        <w:rPr>
          <w:rFonts w:ascii="仿宋" w:cs="宋体" w:eastAsia="仿宋" w:hAnsi="仿宋" w:hint="default"/>
          <w:color w:val="222222"/>
          <w:spacing w:val="10"/>
          <w:kern w:val="0"/>
          <w:sz w:val="32"/>
          <w:szCs w:val="32"/>
        </w:rPr>
        <w:t>万元，增长</w:t>
      </w:r>
      <w:r>
        <w:rPr>
          <w:rFonts w:ascii="仿宋" w:cs="宋体" w:eastAsia="仿宋" w:hAnsi="仿宋" w:hint="default"/>
          <w:color w:val="222222"/>
          <w:spacing w:val="10"/>
          <w:kern w:val="0"/>
          <w:sz w:val="32"/>
          <w:szCs w:val="32"/>
          <w:lang w:val="en-US"/>
        </w:rPr>
        <w:t>40</w:t>
      </w:r>
      <w:r>
        <w:rPr>
          <w:rFonts w:ascii="仿宋" w:cs="宋体" w:eastAsia="仿宋" w:hAnsi="仿宋" w:hint="default"/>
          <w:color w:val="222222"/>
          <w:spacing w:val="10"/>
          <w:kern w:val="0"/>
          <w:sz w:val="32"/>
          <w:szCs w:val="32"/>
        </w:rPr>
        <w:t>%,原因是项目支出增加。</w:t>
      </w:r>
    </w:p>
    <w:p>
      <w:pPr>
        <w:pStyle w:val="style0"/>
        <w:ind w:firstLine="636"/>
        <w:rPr/>
      </w:pPr>
      <w:r>
        <w:rPr>
          <w:rFonts w:ascii="仿宋" w:cs="宋体" w:eastAsia="仿宋" w:hAnsi="仿宋" w:hint="default"/>
          <w:color w:val="222222"/>
          <w:kern w:val="0"/>
          <w:sz w:val="30"/>
          <w:szCs w:val="30"/>
        </w:rPr>
        <w:t>2、</w:t>
      </w:r>
      <w:r>
        <w:rPr>
          <w:rFonts w:ascii="仿宋" w:cs="宋体" w:eastAsia="仿宋" w:hAnsi="仿宋" w:hint="default"/>
          <w:color w:val="222222"/>
          <w:spacing w:val="10"/>
          <w:kern w:val="0"/>
          <w:sz w:val="32"/>
          <w:szCs w:val="32"/>
        </w:rPr>
        <w:t>“三公”经费增减变动原因说明</w:t>
      </w:r>
    </w:p>
    <w:p>
      <w:pPr>
        <w:pStyle w:val="style0"/>
        <w:ind w:firstLine="636"/>
        <w:rPr/>
      </w:pPr>
      <w:r>
        <w:rPr>
          <w:rFonts w:ascii="仿宋" w:cs="宋体" w:eastAsia="仿宋" w:hAnsi="仿宋" w:hint="default"/>
          <w:color w:val="222222"/>
          <w:spacing w:val="10"/>
          <w:kern w:val="0"/>
          <w:sz w:val="32"/>
          <w:szCs w:val="32"/>
          <w:lang w:val="en-US"/>
        </w:rPr>
        <w:t>无</w:t>
      </w:r>
    </w:p>
    <w:p>
      <w:pPr>
        <w:pStyle w:val="style0"/>
        <w:ind w:firstLine="636"/>
        <w:rPr/>
      </w:pPr>
      <w:r>
        <w:rPr>
          <w:rFonts w:ascii="仿宋" w:cs="宋体" w:eastAsia="仿宋" w:hAnsi="仿宋" w:hint="default"/>
          <w:color w:val="222222"/>
          <w:kern w:val="0"/>
          <w:sz w:val="30"/>
          <w:szCs w:val="30"/>
        </w:rPr>
        <w:t>3、</w:t>
      </w:r>
      <w:r>
        <w:rPr>
          <w:rFonts w:ascii="仿宋" w:cs="宋体" w:eastAsia="仿宋" w:hAnsi="仿宋" w:hint="default"/>
          <w:color w:val="222222"/>
          <w:spacing w:val="10"/>
          <w:kern w:val="0"/>
          <w:sz w:val="32"/>
          <w:szCs w:val="32"/>
        </w:rPr>
        <w:t>机关运行经费增减变动原因说明</w:t>
      </w:r>
    </w:p>
    <w:p>
      <w:pPr>
        <w:pStyle w:val="style0"/>
        <w:ind w:firstLine="636"/>
        <w:rPr/>
      </w:pPr>
      <w:r>
        <w:rPr>
          <w:rFonts w:ascii="仿宋" w:cs="宋体" w:eastAsia="仿宋" w:hAnsi="仿宋" w:hint="default"/>
          <w:color w:val="222222"/>
          <w:spacing w:val="10"/>
          <w:kern w:val="0"/>
          <w:sz w:val="32"/>
          <w:szCs w:val="32"/>
          <w:lang w:val="en-US"/>
        </w:rPr>
        <w:t>无</w:t>
      </w:r>
    </w:p>
    <w:p>
      <w:pPr>
        <w:pStyle w:val="style0"/>
        <w:widowControl/>
        <w:shd w:val="clear" w:color="ffffff" w:fill="ffffff"/>
        <w:spacing w:lineRule="atLeast" w:line="404"/>
        <w:ind w:firstLine="600"/>
        <w:rPr/>
      </w:pPr>
      <w:r>
        <w:rPr>
          <w:rFonts w:ascii="仿宋" w:cs="宋体" w:eastAsia="仿宋" w:hAnsi="仿宋" w:hint="default"/>
          <w:color w:val="222222"/>
          <w:kern w:val="0"/>
          <w:sz w:val="30"/>
          <w:szCs w:val="30"/>
        </w:rPr>
        <w:t>4、</w:t>
      </w:r>
      <w:r>
        <w:rPr>
          <w:rFonts w:ascii="仿宋" w:cs="宋体" w:eastAsia="仿宋" w:hAnsi="仿宋" w:hint="default"/>
          <w:color w:val="222222"/>
          <w:spacing w:val="10"/>
          <w:kern w:val="0"/>
          <w:sz w:val="32"/>
          <w:szCs w:val="32"/>
        </w:rPr>
        <w:t>其他说明</w:t>
      </w:r>
    </w:p>
    <w:p>
      <w:pPr>
        <w:pStyle w:val="style0"/>
        <w:ind w:firstLine="636"/>
        <w:rPr/>
      </w:pPr>
      <w:r>
        <w:rPr>
          <w:rFonts w:ascii="仿宋" w:cs="宋体" w:eastAsia="仿宋" w:hAnsi="仿宋" w:hint="default"/>
          <w:color w:val="222222"/>
          <w:spacing w:val="10"/>
          <w:kern w:val="0"/>
          <w:sz w:val="32"/>
          <w:szCs w:val="32"/>
        </w:rPr>
        <w:t>（1）政府采购情况</w:t>
      </w:r>
    </w:p>
    <w:p>
      <w:pPr>
        <w:pStyle w:val="style0"/>
        <w:ind w:firstLine="636"/>
        <w:rPr/>
      </w:pPr>
      <w:r>
        <w:rPr>
          <w:rFonts w:ascii="仿宋" w:cs="宋体" w:eastAsia="仿宋" w:hAnsi="仿宋" w:hint="default"/>
          <w:color w:val="222222"/>
          <w:spacing w:val="10"/>
          <w:kern w:val="0"/>
          <w:sz w:val="32"/>
          <w:szCs w:val="32"/>
          <w:lang w:val="en-US" w:eastAsia="zh-CN"/>
        </w:rPr>
        <w:t>无</w:t>
      </w:r>
    </w:p>
    <w:p>
      <w:pPr>
        <w:pStyle w:val="style0"/>
        <w:ind w:firstLine="636"/>
        <w:rPr/>
      </w:pPr>
      <w:r>
        <w:rPr>
          <w:rFonts w:ascii="仿宋" w:cs="宋体" w:eastAsia="仿宋" w:hAnsi="仿宋" w:hint="default"/>
          <w:color w:val="222222"/>
          <w:spacing w:val="10"/>
          <w:kern w:val="0"/>
          <w:sz w:val="32"/>
          <w:szCs w:val="32"/>
        </w:rPr>
        <w:t>（2）政府购买服务指导性目录</w:t>
      </w:r>
    </w:p>
    <w:p>
      <w:pPr>
        <w:pStyle w:val="style0"/>
        <w:ind w:firstLine="636"/>
        <w:rPr/>
      </w:pPr>
      <w:r>
        <w:rPr>
          <w:rFonts w:ascii="仿宋" w:cs="宋体" w:eastAsia="仿宋" w:hAnsi="仿宋" w:hint="default"/>
          <w:color w:val="222222"/>
          <w:spacing w:val="10"/>
          <w:kern w:val="0"/>
          <w:sz w:val="32"/>
          <w:szCs w:val="32"/>
        </w:rPr>
        <w:t>（3）国有资产占有使用情况</w:t>
      </w:r>
    </w:p>
    <w:p>
      <w:pPr>
        <w:pStyle w:val="style0"/>
        <w:ind w:firstLine="636"/>
        <w:rPr/>
      </w:pPr>
      <w:r>
        <w:rPr>
          <w:rFonts w:ascii="仿宋" w:cs="宋体" w:eastAsia="仿宋" w:hAnsi="仿宋" w:hint="default"/>
          <w:color w:val="222222"/>
          <w:spacing w:val="10"/>
          <w:kern w:val="0"/>
          <w:sz w:val="32"/>
          <w:szCs w:val="32"/>
        </w:rPr>
        <w:t>1.车辆情况：</w:t>
      </w:r>
      <w:r>
        <w:rPr>
          <w:rFonts w:ascii="仿宋" w:cs="宋体" w:eastAsia="仿宋" w:hAnsi="仿宋" w:hint="default"/>
          <w:color w:val="222222"/>
          <w:spacing w:val="10"/>
          <w:kern w:val="0"/>
          <w:sz w:val="32"/>
          <w:szCs w:val="32"/>
          <w:lang w:val="en-US"/>
        </w:rPr>
        <w:t>无</w:t>
      </w:r>
    </w:p>
    <w:p>
      <w:pPr>
        <w:pStyle w:val="style0"/>
        <w:ind w:firstLine="636"/>
        <w:rPr/>
      </w:pPr>
      <w:r>
        <w:rPr>
          <w:rFonts w:ascii="仿宋" w:cs="宋体" w:eastAsia="仿宋" w:hAnsi="仿宋" w:hint="default"/>
          <w:color w:val="222222"/>
          <w:spacing w:val="10"/>
          <w:kern w:val="0"/>
          <w:sz w:val="32"/>
          <w:szCs w:val="32"/>
        </w:rPr>
        <w:t>2.房屋情况：</w:t>
      </w:r>
      <w:r>
        <w:rPr>
          <w:rFonts w:ascii="仿宋" w:cs="宋体" w:eastAsia="仿宋" w:hAnsi="仿宋" w:hint="default"/>
          <w:color w:val="222222"/>
          <w:spacing w:val="10"/>
          <w:kern w:val="0"/>
          <w:sz w:val="32"/>
          <w:szCs w:val="32"/>
          <w:lang w:val="en-US"/>
        </w:rPr>
        <w:t>无</w:t>
      </w:r>
    </w:p>
    <w:p>
      <w:pPr>
        <w:pStyle w:val="style0"/>
        <w:ind w:firstLine="636"/>
        <w:rPr/>
      </w:pPr>
      <w:r>
        <w:rPr>
          <w:rFonts w:ascii="仿宋" w:cs="宋体" w:eastAsia="仿宋" w:hAnsi="仿宋" w:hint="default"/>
          <w:color w:val="222222"/>
          <w:spacing w:val="10"/>
          <w:kern w:val="0"/>
          <w:sz w:val="32"/>
          <w:szCs w:val="32"/>
        </w:rPr>
        <w:t>3.其他国有资产占有使用情况</w:t>
      </w:r>
      <w:r>
        <w:rPr>
          <w:rFonts w:ascii="仿宋" w:cs="宋体" w:eastAsia="仿宋" w:hAnsi="仿宋" w:hint="default"/>
          <w:color w:val="222222"/>
          <w:spacing w:val="10"/>
          <w:kern w:val="0"/>
          <w:sz w:val="32"/>
          <w:szCs w:val="32"/>
          <w:lang w:val="en-US"/>
        </w:rPr>
        <w:t>:无</w:t>
      </w:r>
    </w:p>
    <w:p>
      <w:pPr>
        <w:pStyle w:val="style0"/>
        <w:ind w:firstLine="636"/>
        <w:rPr/>
      </w:pPr>
      <w:r>
        <w:rPr>
          <w:rFonts w:ascii="仿宋" w:cs="宋体" w:eastAsia="仿宋" w:hAnsi="仿宋" w:hint="default"/>
          <w:color w:val="222222"/>
          <w:spacing w:val="10"/>
          <w:kern w:val="0"/>
          <w:sz w:val="32"/>
          <w:szCs w:val="32"/>
        </w:rPr>
        <w:t>（4）绩效管理情况</w:t>
      </w:r>
    </w:p>
    <w:p>
      <w:pPr>
        <w:pStyle w:val="style0"/>
        <w:widowControl/>
        <w:shd w:val="clear" w:color="ffffff" w:fill="ffffff"/>
        <w:spacing w:lineRule="atLeast" w:line="404"/>
        <w:ind w:firstLine="900" w:firstLineChars="300"/>
        <w:jc w:val="both"/>
        <w:rPr/>
      </w:pPr>
      <w:r>
        <w:rPr>
          <w:rFonts w:ascii="仿宋" w:cs="宋体" w:eastAsia="仿宋" w:hAnsi="仿宋" w:hint="default"/>
          <w:b w:val="false"/>
          <w:bCs w:val="false"/>
          <w:color w:val="222222"/>
          <w:kern w:val="0"/>
          <w:sz w:val="30"/>
          <w:szCs w:val="30"/>
          <w:lang w:val="en-US" w:eastAsia="zh-CN"/>
        </w:rPr>
        <w:t>无</w:t>
      </w:r>
    </w:p>
    <w:p>
      <w:pPr>
        <w:pStyle w:val="style0"/>
        <w:widowControl/>
        <w:shd w:val="clear" w:color="ffffff" w:fill="ffffff"/>
        <w:spacing w:lineRule="atLeast" w:line="404"/>
        <w:jc w:val="center"/>
        <w:rPr/>
      </w:pPr>
      <w:r>
        <w:rPr>
          <w:rFonts w:ascii="仿宋" w:cs="宋体" w:eastAsia="仿宋" w:hAnsi="仿宋" w:hint="default"/>
          <w:b/>
          <w:bCs/>
          <w:color w:val="222222"/>
          <w:kern w:val="0"/>
          <w:sz w:val="30"/>
          <w:szCs w:val="30"/>
        </w:rPr>
        <w:t>第四部分</w:t>
      </w:r>
      <w:r>
        <w:rPr>
          <w:rFonts w:ascii="宋体" w:cs="宋体" w:eastAsia="宋体" w:hAnsi="宋体" w:hint="default"/>
          <w:b/>
          <w:bCs/>
          <w:color w:val="222222"/>
          <w:kern w:val="0"/>
          <w:sz w:val="30"/>
          <w:szCs w:val="30"/>
        </w:rPr>
        <w:t xml:space="preserve">  </w:t>
      </w:r>
      <w:r>
        <w:rPr>
          <w:rFonts w:ascii="宋体" w:cs="宋体" w:eastAsia="宋体" w:hAnsi="宋体" w:hint="default"/>
          <w:b/>
          <w:bCs/>
          <w:color w:val="222222"/>
          <w:kern w:val="0"/>
          <w:sz w:val="30"/>
        </w:rPr>
        <w:t xml:space="preserve"> </w:t>
      </w:r>
      <w:r>
        <w:rPr>
          <w:rFonts w:ascii="仿宋" w:cs="宋体" w:eastAsia="仿宋" w:hAnsi="仿宋" w:hint="default"/>
          <w:b/>
          <w:bCs/>
          <w:color w:val="222222"/>
          <w:kern w:val="0"/>
          <w:sz w:val="30"/>
          <w:szCs w:val="30"/>
        </w:rPr>
        <w:t>名词解释</w:t>
      </w:r>
    </w:p>
    <w:p>
      <w:pPr>
        <w:pStyle w:val="style0"/>
        <w:autoSpaceDE w:val="false"/>
        <w:autoSpaceDN w:val="false"/>
        <w:adjustRightInd w:val="false"/>
        <w:ind w:firstLine="680" w:firstLineChars="200"/>
        <w:rPr/>
      </w:pPr>
      <w:r>
        <w:rPr>
          <w:rFonts w:ascii="仿宋" w:cs="宋体" w:eastAsia="仿宋" w:hAnsi="仿宋" w:hint="default"/>
          <w:color w:val="222222"/>
          <w:spacing w:val="10"/>
          <w:kern w:val="0"/>
          <w:sz w:val="32"/>
          <w:szCs w:val="32"/>
        </w:rPr>
        <w:t>（1）基本支出：指为保障机构正常运转、完成日常</w:t>
      </w:r>
    </w:p>
    <w:p>
      <w:pPr>
        <w:pStyle w:val="style0"/>
        <w:autoSpaceDE w:val="false"/>
        <w:autoSpaceDN w:val="false"/>
        <w:adjustRightInd w:val="false"/>
        <w:rPr/>
      </w:pPr>
      <w:r>
        <w:rPr>
          <w:rFonts w:ascii="仿宋" w:cs="宋体" w:eastAsia="仿宋" w:hAnsi="仿宋" w:hint="default"/>
          <w:color w:val="222222"/>
          <w:spacing w:val="10"/>
          <w:kern w:val="0"/>
          <w:sz w:val="32"/>
          <w:szCs w:val="32"/>
        </w:rPr>
        <w:t>工作任务而发生的人员支出和公用支出。</w:t>
      </w:r>
    </w:p>
    <w:p>
      <w:pPr>
        <w:pStyle w:val="style0"/>
        <w:autoSpaceDE w:val="false"/>
        <w:autoSpaceDN w:val="false"/>
        <w:adjustRightInd w:val="false"/>
        <w:ind w:firstLine="680" w:firstLineChars="200"/>
        <w:rPr/>
      </w:pPr>
      <w:r>
        <w:rPr>
          <w:rFonts w:ascii="仿宋" w:cs="宋体" w:eastAsia="仿宋" w:hAnsi="仿宋" w:hint="default"/>
          <w:color w:val="222222"/>
          <w:spacing w:val="10"/>
          <w:kern w:val="0"/>
          <w:sz w:val="32"/>
          <w:szCs w:val="32"/>
        </w:rPr>
        <w:t>（2）项目支出：指在基本支出之外为完成特定行政任务和事业发展目标所发生的支出。</w:t>
      </w:r>
    </w:p>
    <w:p>
      <w:pPr>
        <w:pStyle w:val="style0"/>
        <w:autoSpaceDE w:val="false"/>
        <w:autoSpaceDN w:val="false"/>
        <w:adjustRightInd w:val="false"/>
        <w:ind w:firstLine="680" w:firstLineChars="200"/>
        <w:rPr/>
      </w:pPr>
      <w:r>
        <w:rPr>
          <w:rFonts w:ascii="仿宋" w:cs="宋体" w:eastAsia="仿宋" w:hAnsi="仿宋" w:hint="default"/>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style0"/>
        <w:autoSpaceDE w:val="false"/>
        <w:autoSpaceDN w:val="false"/>
        <w:adjustRightInd w:val="false"/>
        <w:ind w:firstLine="680" w:firstLineChars="200"/>
        <w:rPr/>
      </w:pPr>
      <w:r>
        <w:rPr>
          <w:rFonts w:ascii="仿宋" w:cs="宋体" w:eastAsia="仿宋" w:hAnsi="仿宋" w:hint="default"/>
          <w:color w:val="222222"/>
          <w:spacing w:val="10"/>
          <w:kern w:val="0"/>
          <w:sz w:val="32"/>
          <w:szCs w:val="32"/>
        </w:rPr>
        <w:t>（4）机关运行经费：指行政单位和参照公务员法管理的事业单位使用一般公共预算安排的基本支出中的日常公用经费支出。</w:t>
      </w:r>
    </w:p>
    <w:p>
      <w:pPr>
        <w:pStyle w:val="style0"/>
        <w:widowControl/>
        <w:shd w:val="clear" w:color="ffffff" w:fill="ffffff"/>
        <w:spacing w:lineRule="atLeast" w:line="404"/>
        <w:ind w:firstLine="600"/>
        <w:rPr/>
      </w:pPr>
    </w:p>
    <w:p>
      <w:pPr>
        <w:pStyle w:val="style0"/>
        <w:rPr/>
      </w:pPr>
    </w:p>
    <w:p>
      <w:pPr>
        <w:pStyle w:val="style0"/>
        <w:tabs>
          <w:tab w:val="left" w:leader="none" w:pos="1005"/>
        </w:tabs>
        <w:rPr>
          <w:rFonts w:ascii="仿宋" w:eastAsia="仿宋" w:hAnsi="仿宋"/>
          <w:sz w:val="30"/>
          <w:szCs w:val="30"/>
        </w:rPr>
      </w:pPr>
    </w:p>
    <w:p>
      <w:pPr>
        <w:pStyle w:val="style0"/>
        <w:tabs>
          <w:tab w:val="left" w:leader="none" w:pos="1005"/>
        </w:tabs>
        <w:rPr>
          <w:rFonts w:ascii="仿宋" w:eastAsia="仿宋" w:hAnsi="仿宋"/>
          <w:sz w:val="30"/>
          <w:szCs w:val="30"/>
        </w:rPr>
      </w:pPr>
    </w:p>
    <w:p>
      <w:pPr>
        <w:pStyle w:val="style0"/>
        <w:tabs>
          <w:tab w:val="left" w:leader="none" w:pos="1005"/>
        </w:tabs>
        <w:rPr>
          <w:rFonts w:ascii="仿宋" w:eastAsia="仿宋" w:hAnsi="仿宋"/>
          <w:sz w:val="30"/>
          <w:szCs w:val="30"/>
        </w:rPr>
      </w:pPr>
    </w:p>
    <w:sectPr>
      <w:pgSz w:w="11906" w:h="16838" w:orient="portrait"/>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20007A87" w:usb1="80000000" w:usb2="00000008" w:usb3="00000000" w:csb0="000001FF" w:csb1="00000000"/>
  </w:font>
  <w:font w:name="宋体">
    <w:altName w:val="宋体"/>
    <w:panose1 w:val="02010600030000010101"/>
    <w:charset w:val="86"/>
    <w:family w:val="auto"/>
    <w:pitch w:val="default"/>
    <w:sig w:usb0="00000003" w:usb1="288F0000" w:usb2="00000006" w:usb3="00000000" w:csb0="00040001" w:csb1="00000000"/>
  </w:font>
  <w:font w:name="Wingdings">
    <w:altName w:val="Wingdings"/>
    <w:panose1 w:val="05000000000000000000"/>
    <w:charset w:val="02"/>
    <w:family w:val="auto"/>
    <w:pitch w:val="default"/>
    <w:sig w:usb0="00000000" w:usb1="00000000" w:usb2="00000000" w:usb3="00000000" w:csb0="80000000" w:csb1="00000000"/>
  </w:font>
  <w:font w:name="Arial">
    <w:altName w:val="Arial"/>
    <w:panose1 w:val="020b0604020000020204"/>
    <w:charset w:val="01"/>
    <w:family w:val="swiss"/>
    <w:pitch w:val="default"/>
    <w:sig w:usb0="E0002AFF" w:usb1="C0007843" w:usb2="00000009" w:usb3="00000000" w:csb0="400001FF" w:csb1="FFFF0000"/>
  </w:font>
  <w:font w:name="黑体">
    <w:altName w:val="黑体"/>
    <w:panose1 w:val="02010609060000010101"/>
    <w:charset w:val="86"/>
    <w:family w:val="auto"/>
    <w:pitch w:val="default"/>
    <w:sig w:usb0="800002BF" w:usb1="38CF7CFA" w:usb2="00000016" w:usb3="00000000" w:csb0="00040001" w:csb1="00000000"/>
  </w:font>
  <w:font w:name="Courier New">
    <w:altName w:val="Courier New"/>
    <w:panose1 w:val="02070309020000020404"/>
    <w:charset w:val="01"/>
    <w:family w:val="modern"/>
    <w:pitch w:val="default"/>
    <w:sig w:usb0="E0002AFF" w:usb1="C0007843" w:usb2="00000009" w:usb3="00000000" w:csb0="400001FF" w:csb1="FFFF0000"/>
  </w:font>
  <w:font w:name="Symbol">
    <w:altName w:val="Symbol"/>
    <w:panose1 w:val="05050102010000020507"/>
    <w:charset w:val="02"/>
    <w:family w:val="roman"/>
    <w:pitch w:val="default"/>
    <w:sig w:usb0="00000000" w:usb1="00000000" w:usb2="00000000" w:usb3="00000000" w:csb0="80000000" w:csb1="00000000"/>
  </w:font>
  <w:font w:name="Calibri">
    <w:altName w:val="Calibri"/>
    <w:panose1 w:val="020f0502020000030204"/>
    <w:charset w:val="00"/>
    <w:family w:val="swiss"/>
    <w:pitch w:val="default"/>
    <w:sig w:usb0="E00002FF" w:usb1="4000ACFF" w:usb2="00000001" w:usb3="00000000" w:csb0="2000019F" w:csb1="00000000"/>
  </w:font>
  <w:font w:name="微软雅黑">
    <w:altName w:val="微软雅黑"/>
    <w:panose1 w:val="020b0503020000020204"/>
    <w:charset w:val="86"/>
    <w:family w:val="swiss"/>
    <w:pitch w:val="default"/>
    <w:sig w:usb0="80000287" w:usb1="280F3C52" w:usb2="00000016" w:usb3="00000000" w:csb0="0004001F" w:csb1="00000000"/>
  </w:font>
  <w:font w:name="仿宋">
    <w:altName w:val="仿宋"/>
    <w:panose1 w:val="02010609060000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58DCB5CD"/>
    <w:lvl w:ilvl="0">
      <w:start w:val="5"/>
      <w:numFmt w:val="chineseCounting"/>
      <w:suff w:val="nothing"/>
      <w:lvlText w:val="(%1)"/>
      <w:lvlJc w:val="left"/>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16"/>
  <w:doNotDisplayPageBoundaries/>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Times New Roman" w:cs="Times New Roman" w:eastAsia="宋体" w:hAnsi="Times New Roman"/>
      </w:rPr>
    </w:rPrDefault>
    <w:pPrDefault>
      <w:pPr/>
    </w:pPrDefault>
  </w:docDefaults>
  <w:style w:type="paragraph" w:default="1" w:styleId="style0">
    <w:name w:val="Normal"/>
    <w:next w:val="style0"/>
    <w:qFormat/>
    <w:uiPriority w:val="0"/>
    <w:pPr>
      <w:widowControl w:val="false"/>
      <w:jc w:val="both"/>
    </w:pPr>
    <w:rPr>
      <w:rFonts w:ascii="Calibri" w:cs="宋体" w:eastAsia="宋体" w:hAnsi="Calibri"/>
      <w:kern w:val="2"/>
      <w:sz w:val="21"/>
      <w:szCs w:val="22"/>
      <w:lang w:val="en-US" w:bidi="ar-SA" w:eastAsia="zh-CN"/>
    </w:rPr>
  </w:style>
  <w:style w:type="character" w:default="1" w:styleId="style65">
    <w:name w:val="Default Paragraph Font"/>
    <w:next w:val="style65"/>
    <w:uiPriority w:val="1"/>
  </w:style>
  <w:style w:type="table" w:default="1" w:styleId="style105">
    <w:name w:val="Normal Table"/>
    <w:next w:val="style105"/>
    <w:uiPriority w:val="99"/>
    <w:pPr/>
    <w:rPr/>
    <w:tblPr>
      <w:tblLayout w:type="fixed"/>
      <w:tblCellMar>
        <w:top w:w="0" w:type="dxa"/>
        <w:left w:w="108" w:type="dxa"/>
        <w:bottom w:w="0" w:type="dxa"/>
        <w:right w:w="108" w:type="dxa"/>
      </w:tblCellMar>
    </w:tblPr>
    <w:tcPr>
      <w:tcBorders/>
    </w:tcPr>
  </w:style>
  <w:style w:type="paragraph" w:styleId="style32">
    <w:name w:val="footer"/>
    <w:basedOn w:val="style0"/>
    <w:next w:val="style32"/>
    <w:link w:val="style4100"/>
    <w:qFormat/>
    <w:uiPriority w:val="99"/>
    <w:pPr>
      <w:tabs>
        <w:tab w:val="center" w:leader="none" w:pos="4153"/>
        <w:tab w:val="right" w:leader="none" w:pos="8306"/>
      </w:tabs>
      <w:snapToGrid w:val="false"/>
      <w:jc w:val="left"/>
    </w:pPr>
    <w:rPr>
      <w:sz w:val="18"/>
      <w:szCs w:val="18"/>
    </w:rPr>
  </w:style>
  <w:style w:type="paragraph" w:styleId="style31">
    <w:name w:val="header"/>
    <w:basedOn w:val="style0"/>
    <w:next w:val="style31"/>
    <w:link w:val="style4099"/>
    <w:qFormat/>
    <w:uiPriority w:val="99"/>
    <w:pPr>
      <w:pBdr>
        <w:bottom w:val="single" w:sz="6" w:space="1" w:color="auto"/>
      </w:pBdr>
      <w:tabs>
        <w:tab w:val="center" w:leader="none" w:pos="4153"/>
        <w:tab w:val="right" w:leader="none" w:pos="8306"/>
      </w:tabs>
      <w:snapToGrid w:val="false"/>
      <w:jc w:val="center"/>
    </w:pPr>
    <w:rPr>
      <w:sz w:val="18"/>
      <w:szCs w:val="18"/>
    </w:rPr>
  </w:style>
  <w:style w:type="character" w:customStyle="1" w:styleId="style4097">
    <w:name w:val="apple-converted-space"/>
    <w:basedOn w:val="style65"/>
    <w:next w:val="style4097"/>
    <w:qFormat/>
    <w:uiPriority w:val="0"/>
  </w:style>
  <w:style w:type="paragraph" w:customStyle="1" w:styleId="style4098">
    <w:name w:val="列出段落1"/>
    <w:basedOn w:val="style0"/>
    <w:next w:val="style4098"/>
    <w:qFormat/>
    <w:uiPriority w:val="34"/>
    <w:pPr>
      <w:ind w:firstLine="420" w:firstLineChars="200"/>
    </w:pPr>
    <w:rPr/>
  </w:style>
  <w:style w:type="character" w:customStyle="1" w:styleId="style4099">
    <w:name w:val="页眉 Char"/>
    <w:basedOn w:val="style65"/>
    <w:next w:val="style4099"/>
    <w:link w:val="style31"/>
    <w:qFormat/>
    <w:uiPriority w:val="99"/>
    <w:rPr>
      <w:sz w:val="18"/>
      <w:szCs w:val="18"/>
    </w:rPr>
  </w:style>
  <w:style w:type="character" w:customStyle="1" w:styleId="style4100">
    <w:name w:val="页脚 Char"/>
    <w:basedOn w:val="style65"/>
    <w:next w:val="style4100"/>
    <w:link w:val="style32"/>
    <w:qFormat/>
    <w:uiPriority w:val="99"/>
    <w:rPr>
      <w:sz w:val="18"/>
      <w:szCs w:val="18"/>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_rels/item2.xml.rels><?xml version="1.0" encoding="UTF-8"?>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39FBE5-4DF3-4D95-BB92-4C77C0DDC86E}">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Words>817</Words>
  <Pages>2</Pages>
  <Characters>849</Characters>
  <Application>WPS Office</Application>
  <DocSecurity>0</DocSecurity>
  <Paragraphs>40</Paragraphs>
  <ScaleCrop>false</ScaleCrop>
  <Company>CHINA</Company>
  <LinksUpToDate>false</LinksUpToDate>
  <CharactersWithSpaces>885</CharactersWithSpaces>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2017-03-29T01:54:00Z</dcterms:created>
  <dc:creator>dreamsummit</dc:creator>
  <lastModifiedBy>SM-G955U1</lastModifiedBy>
  <lastPrinted>2017-03-29T01:57:00Z</lastPrinted>
  <dcterms:modified xsi:type="dcterms:W3CDTF">2018-05-10T08:53:08Z</dcterms:modified>
  <revision>8</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