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6"/>
          <w:szCs w:val="36"/>
        </w:rPr>
        <w:t>永和县</w:t>
      </w:r>
      <w:r>
        <w:rPr>
          <w:rFonts w:hint="eastAsia" w:ascii="仿宋" w:hAnsi="仿宋" w:eastAsia="仿宋" w:cs="宋体"/>
          <w:b/>
          <w:bCs/>
          <w:color w:val="222222"/>
          <w:spacing w:val="10"/>
          <w:kern w:val="0"/>
          <w:sz w:val="36"/>
          <w:szCs w:val="36"/>
          <w:lang w:eastAsia="zh-CN"/>
        </w:rPr>
        <w:t>司法</w:t>
      </w:r>
      <w:r>
        <w:rPr>
          <w:rFonts w:hint="eastAsia" w:ascii="仿宋" w:hAnsi="仿宋" w:eastAsia="仿宋" w:cs="宋体"/>
          <w:b/>
          <w:bCs/>
          <w:color w:val="222222"/>
          <w:spacing w:val="10"/>
          <w:kern w:val="0"/>
          <w:sz w:val="36"/>
          <w:szCs w:val="36"/>
        </w:rPr>
        <w:t>局</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rPr>
        <w:t>201</w:t>
      </w:r>
      <w:r>
        <w:rPr>
          <w:rFonts w:hint="eastAsia" w:ascii="仿宋" w:hAnsi="仿宋" w:eastAsia="仿宋" w:cs="宋体"/>
          <w:b/>
          <w:bCs/>
          <w:color w:val="222222"/>
          <w:kern w:val="0"/>
          <w:sz w:val="36"/>
          <w:szCs w:val="36"/>
          <w:lang w:val="en-US" w:eastAsia="zh-CN"/>
        </w:rPr>
        <w:t>8</w:t>
      </w:r>
      <w:r>
        <w:rPr>
          <w:rFonts w:hint="eastAsia" w:ascii="仿宋" w:hAnsi="仿宋" w:eastAsia="仿宋" w:cs="宋体"/>
          <w:b/>
          <w:bCs/>
          <w:color w:val="222222"/>
          <w:spacing w:val="10"/>
          <w:kern w:val="0"/>
          <w:sz w:val="36"/>
          <w:szCs w:val="36"/>
        </w:rPr>
        <w:t>年度部门预算情况说明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宋体" w:hAnsi="宋体" w:eastAsia="宋体" w:cs="宋体"/>
          <w:color w:val="222222"/>
          <w:kern w:val="0"/>
          <w:sz w:val="44"/>
          <w:szCs w:val="44"/>
        </w:rPr>
        <w:t> </w:t>
      </w:r>
    </w:p>
    <w:p>
      <w:pPr>
        <w:widowControl/>
        <w:shd w:val="clear" w:color="auto" w:fill="FFFFFF"/>
        <w:spacing w:line="404" w:lineRule="atLeast"/>
        <w:ind w:firstLine="562"/>
        <w:jc w:val="center"/>
        <w:rPr>
          <w:rFonts w:ascii="微软雅黑" w:hAnsi="微软雅黑" w:eastAsia="微软雅黑" w:cs="宋体"/>
          <w:color w:val="222222"/>
          <w:kern w:val="0"/>
          <w:sz w:val="22"/>
        </w:rPr>
      </w:pPr>
      <w:r>
        <w:rPr>
          <w:rFonts w:hint="eastAsia" w:ascii="宋体" w:hAnsi="宋体" w:eastAsia="宋体" w:cs="宋体"/>
          <w:b/>
          <w:bCs/>
          <w:color w:val="222222"/>
          <w:kern w:val="0"/>
          <w:sz w:val="28"/>
          <w:szCs w:val="28"/>
        </w:rPr>
        <w:t>第一部分 </w:t>
      </w:r>
      <w:r>
        <w:rPr>
          <w:rFonts w:hint="eastAsia" w:ascii="宋体" w:hAnsi="宋体" w:eastAsia="宋体" w:cs="宋体"/>
          <w:b/>
          <w:bCs/>
          <w:color w:val="222222"/>
          <w:kern w:val="0"/>
          <w:sz w:val="28"/>
        </w:rPr>
        <w:t> </w:t>
      </w:r>
      <w:r>
        <w:rPr>
          <w:rFonts w:hint="eastAsia" w:ascii="宋体" w:hAnsi="宋体" w:eastAsia="宋体" w:cs="宋体"/>
          <w:b/>
          <w:bCs/>
          <w:color w:val="222222"/>
          <w:kern w:val="0"/>
          <w:sz w:val="28"/>
          <w:szCs w:val="28"/>
        </w:rPr>
        <w:t>概况</w:t>
      </w:r>
    </w:p>
    <w:p>
      <w:pPr>
        <w:widowControl/>
        <w:shd w:val="clear" w:color="auto" w:fill="FFFFFF"/>
        <w:spacing w:line="404" w:lineRule="atLeast"/>
        <w:ind w:firstLine="600"/>
        <w:rPr>
          <w:rFonts w:ascii="微软雅黑" w:hAnsi="微软雅黑" w:eastAsia="微软雅黑" w:cs="宋体"/>
          <w:color w:val="222222"/>
          <w:kern w:val="0"/>
          <w:sz w:val="22"/>
        </w:rPr>
      </w:pPr>
      <w:r>
        <w:rPr>
          <w:rFonts w:hint="eastAsia" w:ascii="仿宋" w:hAnsi="仿宋" w:eastAsia="仿宋" w:cs="宋体"/>
          <w:color w:val="222222"/>
          <w:kern w:val="0"/>
          <w:sz w:val="30"/>
          <w:szCs w:val="30"/>
          <w:lang w:eastAsia="zh-CN"/>
        </w:rPr>
        <w:t>一</w:t>
      </w:r>
      <w:r>
        <w:rPr>
          <w:rFonts w:hint="eastAsia" w:ascii="仿宋" w:hAnsi="仿宋" w:eastAsia="仿宋" w:cs="宋体"/>
          <w:color w:val="222222"/>
          <w:kern w:val="0"/>
          <w:sz w:val="30"/>
          <w:szCs w:val="30"/>
        </w:rPr>
        <w:t>、</w:t>
      </w:r>
      <w:r>
        <w:rPr>
          <w:rFonts w:hint="eastAsia" w:ascii="仿宋" w:hAnsi="仿宋" w:eastAsia="仿宋" w:cs="宋体"/>
          <w:color w:val="222222"/>
          <w:spacing w:val="10"/>
          <w:kern w:val="0"/>
          <w:sz w:val="32"/>
          <w:szCs w:val="32"/>
        </w:rPr>
        <w:t>主要职能职责：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1、贯彻执行国家、省关于司法行政工作的方针、政策和法律、法规及规章，制订司法行政规范性文件和工作发展规划、工作计划并组织实施；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2、拟订普及法律常识规划和法制宣传教育计划并组织实施，指导全县及各行业的法制宣传和依法治理工作；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3、负责指导、监督律师工作、公证工作、基层法律服务工作；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4、监督管理全县的法律援助工作；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5、负责基层司法所建设和人民调解、社区矫正、帮教安置工作；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6、负责司法系统依法行政工作，监督管理所属社团组织；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7、负责司法行政系统警车等装备的管理工作以及警务管理和警务督察工作；</w:t>
      </w:r>
    </w:p>
    <w:p>
      <w:pPr>
        <w:keepNext w:val="0"/>
        <w:keepLines w:val="0"/>
        <w:pageBreakBefore w:val="0"/>
        <w:widowControl w:val="0"/>
        <w:kinsoku/>
        <w:wordWrap/>
        <w:overflowPunct/>
        <w:topLinePunct w:val="0"/>
        <w:autoSpaceDE/>
        <w:autoSpaceDN/>
        <w:bidi w:val="0"/>
        <w:adjustRightInd/>
        <w:snapToGrid/>
        <w:spacing w:line="240" w:lineRule="auto"/>
        <w:ind w:left="638" w:leftChars="304" w:right="0" w:rightChars="0" w:firstLine="0" w:firstLineChars="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8、指导、监督司法行政系统队伍建设和思想政治工作</w:t>
      </w:r>
    </w:p>
    <w:p>
      <w:pPr>
        <w:keepNext w:val="0"/>
        <w:keepLines w:val="0"/>
        <w:pageBreakBefore w:val="0"/>
        <w:widowControl w:val="0"/>
        <w:kinsoku/>
        <w:wordWrap/>
        <w:overflowPunct/>
        <w:topLinePunct w:val="0"/>
        <w:autoSpaceDE/>
        <w:autoSpaceDN/>
        <w:bidi w:val="0"/>
        <w:adjustRightInd/>
        <w:snapToGrid/>
        <w:spacing w:line="240" w:lineRule="auto"/>
        <w:ind w:left="638" w:leftChars="304" w:right="0" w:rightChars="0" w:firstLine="0" w:firstLineChars="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9、承担县政府公布的有关行政审批事项；</w:t>
      </w:r>
    </w:p>
    <w:p>
      <w:pPr>
        <w:keepNext w:val="0"/>
        <w:keepLines w:val="0"/>
        <w:pageBreakBefore w:val="0"/>
        <w:widowControl w:val="0"/>
        <w:kinsoku/>
        <w:wordWrap/>
        <w:overflowPunct/>
        <w:topLinePunct w:val="0"/>
        <w:autoSpaceDE/>
        <w:autoSpaceDN/>
        <w:bidi w:val="0"/>
        <w:adjustRightInd/>
        <w:snapToGrid/>
        <w:spacing w:line="240" w:lineRule="auto"/>
        <w:ind w:left="638" w:leftChars="304" w:right="0" w:rightChars="0" w:firstLine="0" w:firstLineChars="0"/>
        <w:jc w:val="both"/>
        <w:textAlignment w:val="auto"/>
        <w:outlineLvl w:val="9"/>
        <w:rPr>
          <w:rFonts w:hint="eastAsia" w:ascii="仿宋" w:hAnsi="仿宋" w:eastAsia="仿宋" w:cs="宋体"/>
          <w:color w:val="222222"/>
          <w:spacing w:val="10"/>
          <w:kern w:val="0"/>
          <w:sz w:val="32"/>
          <w:szCs w:val="32"/>
        </w:rPr>
      </w:pPr>
      <w:r>
        <w:rPr>
          <w:rFonts w:hint="eastAsia" w:ascii="仿宋_GB2312" w:hAnsi="仿宋_GB2312" w:eastAsia="仿宋_GB2312" w:cs="仿宋_GB2312"/>
          <w:sz w:val="32"/>
          <w:szCs w:val="32"/>
          <w:lang w:eastAsia="zh-CN"/>
        </w:rPr>
        <w:t xml:space="preserve">10、承办县委、县政府交办的其他事项。 </w:t>
      </w:r>
      <w:r>
        <w:rPr>
          <w:rFonts w:hint="eastAsia" w:ascii="仿宋_GB2312" w:hAnsi="仿宋_GB2312" w:eastAsia="仿宋_GB2312" w:cs="仿宋_GB2312"/>
          <w:sz w:val="32"/>
          <w:szCs w:val="32"/>
          <w:lang w:val="en-US" w:eastAsia="zh-CN"/>
        </w:rPr>
        <w:t xml:space="preserve">              二、</w:t>
      </w:r>
      <w:r>
        <w:rPr>
          <w:rFonts w:hint="eastAsia" w:ascii="仿宋" w:hAnsi="仿宋" w:eastAsia="仿宋" w:cs="宋体"/>
          <w:color w:val="222222"/>
          <w:spacing w:val="10"/>
          <w:kern w:val="0"/>
          <w:sz w:val="32"/>
          <w:szCs w:val="32"/>
        </w:rPr>
        <w:t>部门预算单位构成：</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永和县司法局为行政单位，下属</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个事业单位，</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个内设机构，</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eastAsia="zh-CN"/>
        </w:rPr>
        <w:t>个基层乡镇司法所。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我局总编制</w:t>
      </w:r>
      <w:r>
        <w:rPr>
          <w:rFonts w:hint="eastAsia" w:ascii="仿宋_GB2312" w:hAnsi="仿宋_GB2312" w:eastAsia="仿宋_GB2312" w:cs="仿宋_GB2312"/>
          <w:sz w:val="32"/>
          <w:szCs w:val="32"/>
          <w:lang w:val="en-US" w:eastAsia="zh-CN"/>
        </w:rPr>
        <w:t>33</w:t>
      </w:r>
      <w:r>
        <w:rPr>
          <w:rFonts w:hint="eastAsia" w:ascii="仿宋_GB2312" w:hAnsi="仿宋_GB2312" w:eastAsia="仿宋_GB2312" w:cs="仿宋_GB2312"/>
          <w:sz w:val="32"/>
          <w:szCs w:val="32"/>
          <w:lang w:eastAsia="zh-CN"/>
        </w:rPr>
        <w:t>名，其中:政法专项编制</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lang w:eastAsia="zh-CN"/>
        </w:rPr>
        <w:t>名，行政工勤编制</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名，全额事业编制</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 xml:space="preserve">名。 </w:t>
      </w:r>
    </w:p>
    <w:p>
      <w:pPr>
        <w:widowControl/>
        <w:shd w:val="clear" w:color="auto" w:fill="FFFFFF"/>
        <w:spacing w:line="404" w:lineRule="atLeast"/>
        <w:ind w:firstLine="600"/>
        <w:rPr>
          <w:rFonts w:ascii="微软雅黑" w:hAnsi="微软雅黑" w:eastAsia="微软雅黑" w:cs="宋体"/>
          <w:color w:val="222222"/>
          <w:kern w:val="0"/>
          <w:sz w:val="22"/>
        </w:rPr>
      </w:pP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第二部分</w:t>
      </w:r>
      <w:r>
        <w:rPr>
          <w:rFonts w:hint="eastAsia" w:ascii="宋体" w:hAnsi="宋体" w:eastAsia="宋体" w:cs="宋体"/>
          <w:b/>
          <w:bCs/>
          <w:color w:val="222222"/>
          <w:spacing w:val="10"/>
          <w:kern w:val="0"/>
          <w:sz w:val="32"/>
          <w:szCs w:val="32"/>
        </w:rPr>
        <w:t> </w:t>
      </w:r>
      <w:r>
        <w:rPr>
          <w:rFonts w:hint="eastAsia" w:ascii="宋体" w:hAnsi="宋体" w:eastAsia="宋体" w:cs="宋体"/>
          <w:b/>
          <w:bCs/>
          <w:color w:val="222222"/>
          <w:spacing w:val="10"/>
          <w:kern w:val="0"/>
          <w:sz w:val="32"/>
        </w:rPr>
        <w:t> </w:t>
      </w:r>
      <w:r>
        <w:rPr>
          <w:rFonts w:hint="eastAsia" w:ascii="仿宋" w:hAnsi="仿宋" w:eastAsia="仿宋" w:cs="宋体"/>
          <w:b/>
          <w:bCs/>
          <w:color w:val="222222"/>
          <w:spacing w:val="10"/>
          <w:kern w:val="0"/>
          <w:sz w:val="32"/>
          <w:szCs w:val="32"/>
        </w:rPr>
        <w:t>201</w:t>
      </w:r>
      <w:r>
        <w:rPr>
          <w:rFonts w:hint="eastAsia" w:ascii="仿宋" w:hAnsi="仿宋" w:eastAsia="仿宋" w:cs="宋体"/>
          <w:b/>
          <w:bCs/>
          <w:color w:val="222222"/>
          <w:spacing w:val="10"/>
          <w:kern w:val="0"/>
          <w:sz w:val="32"/>
          <w:szCs w:val="32"/>
          <w:lang w:val="en-US" w:eastAsia="zh-CN"/>
        </w:rPr>
        <w:t>8</w:t>
      </w:r>
      <w:r>
        <w:rPr>
          <w:rFonts w:hint="eastAsia" w:ascii="仿宋" w:hAnsi="仿宋" w:eastAsia="仿宋" w:cs="宋体"/>
          <w:b/>
          <w:bCs/>
          <w:color w:val="222222"/>
          <w:spacing w:val="10"/>
          <w:kern w:val="0"/>
          <w:sz w:val="32"/>
          <w:szCs w:val="32"/>
        </w:rPr>
        <w:t>年度部门预算报表</w:t>
      </w:r>
    </w:p>
    <w:p>
      <w:pPr>
        <w:widowControl/>
        <w:shd w:val="clear" w:color="auto" w:fill="FFFFFF"/>
        <w:spacing w:line="404" w:lineRule="atLeast"/>
        <w:ind w:firstLine="600"/>
        <w:rPr>
          <w:rFonts w:ascii="微软雅黑" w:hAnsi="微软雅黑" w:eastAsia="微软雅黑" w:cs="宋体"/>
          <w:color w:val="222222"/>
          <w:kern w:val="0"/>
          <w:sz w:val="22"/>
        </w:rPr>
      </w:pPr>
      <w:r>
        <w:rPr>
          <w:rFonts w:hint="eastAsia" w:ascii="仿宋" w:hAnsi="仿宋" w:eastAsia="仿宋" w:cs="宋体"/>
          <w:color w:val="222222"/>
          <w:spacing w:val="10"/>
          <w:kern w:val="0"/>
          <w:sz w:val="32"/>
          <w:szCs w:val="32"/>
        </w:rPr>
        <w:t>本部分内容见附表。</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第三部分</w:t>
      </w:r>
      <w:r>
        <w:rPr>
          <w:rFonts w:hint="eastAsia" w:ascii="宋体" w:hAnsi="宋体" w:eastAsia="宋体" w:cs="宋体"/>
          <w:b/>
          <w:bCs/>
          <w:color w:val="222222"/>
          <w:spacing w:val="10"/>
          <w:kern w:val="0"/>
          <w:sz w:val="32"/>
        </w:rPr>
        <w:t> </w:t>
      </w:r>
      <w:r>
        <w:rPr>
          <w:rFonts w:hint="eastAsia" w:ascii="宋体" w:hAnsi="宋体" w:eastAsia="宋体" w:cs="宋体"/>
          <w:b/>
          <w:bCs/>
          <w:color w:val="222222"/>
          <w:spacing w:val="10"/>
          <w:kern w:val="0"/>
          <w:sz w:val="32"/>
          <w:szCs w:val="32"/>
        </w:rPr>
        <w:t> </w:t>
      </w:r>
      <w:r>
        <w:rPr>
          <w:rFonts w:hint="eastAsia" w:ascii="仿宋" w:hAnsi="仿宋" w:eastAsia="仿宋" w:cs="仿宋"/>
          <w:b/>
          <w:bCs/>
          <w:color w:val="222222"/>
          <w:spacing w:val="10"/>
          <w:kern w:val="0"/>
          <w:sz w:val="32"/>
          <w:szCs w:val="32"/>
        </w:rPr>
        <w:t>201</w:t>
      </w:r>
      <w:r>
        <w:rPr>
          <w:rFonts w:hint="eastAsia" w:ascii="仿宋" w:hAnsi="仿宋" w:eastAsia="仿宋" w:cs="仿宋"/>
          <w:b/>
          <w:bCs/>
          <w:color w:val="222222"/>
          <w:spacing w:val="10"/>
          <w:kern w:val="0"/>
          <w:sz w:val="32"/>
          <w:szCs w:val="32"/>
          <w:lang w:val="en-US" w:eastAsia="zh-CN"/>
        </w:rPr>
        <w:t>8</w:t>
      </w:r>
      <w:r>
        <w:rPr>
          <w:rFonts w:hint="eastAsia" w:ascii="仿宋" w:hAnsi="仿宋" w:eastAsia="仿宋" w:cs="仿宋"/>
          <w:b/>
          <w:bCs/>
          <w:color w:val="222222"/>
          <w:spacing w:val="10"/>
          <w:kern w:val="0"/>
          <w:sz w:val="32"/>
          <w:szCs w:val="32"/>
        </w:rPr>
        <w:t>年</w:t>
      </w:r>
      <w:r>
        <w:rPr>
          <w:rFonts w:hint="eastAsia" w:ascii="仿宋" w:hAnsi="仿宋" w:eastAsia="仿宋" w:cs="宋体"/>
          <w:b/>
          <w:bCs/>
          <w:color w:val="222222"/>
          <w:spacing w:val="10"/>
          <w:kern w:val="0"/>
          <w:sz w:val="32"/>
          <w:szCs w:val="32"/>
        </w:rPr>
        <w:t>度部门预算情况说明</w:t>
      </w:r>
    </w:p>
    <w:p>
      <w:pPr>
        <w:widowControl/>
        <w:shd w:val="clear" w:color="auto" w:fill="FFFFFF"/>
        <w:spacing w:line="404" w:lineRule="atLeast"/>
        <w:ind w:firstLine="600"/>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年度部门预算数据变动情况及原因</w:t>
      </w:r>
    </w:p>
    <w:p>
      <w:pPr>
        <w:ind w:firstLine="636"/>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eastAsia="zh-CN"/>
        </w:rPr>
        <w:t>司法</w:t>
      </w:r>
      <w:r>
        <w:rPr>
          <w:rFonts w:hint="eastAsia" w:ascii="仿宋" w:hAnsi="仿宋" w:eastAsia="仿宋" w:cs="宋体"/>
          <w:color w:val="222222"/>
          <w:spacing w:val="10"/>
          <w:kern w:val="0"/>
          <w:sz w:val="32"/>
          <w:szCs w:val="32"/>
        </w:rPr>
        <w:t>局201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年部门财政拨款预算</w:t>
      </w:r>
      <w:r>
        <w:rPr>
          <w:rFonts w:hint="eastAsia" w:ascii="仿宋" w:hAnsi="仿宋" w:eastAsia="仿宋" w:cs="宋体"/>
          <w:color w:val="222222"/>
          <w:spacing w:val="10"/>
          <w:kern w:val="0"/>
          <w:sz w:val="32"/>
          <w:szCs w:val="32"/>
          <w:lang w:val="en-US" w:eastAsia="zh-CN"/>
        </w:rPr>
        <w:t>249.99</w:t>
      </w:r>
      <w:r>
        <w:rPr>
          <w:rFonts w:hint="eastAsia" w:ascii="仿宋" w:hAnsi="仿宋" w:eastAsia="仿宋" w:cs="宋体"/>
          <w:color w:val="222222"/>
          <w:spacing w:val="10"/>
          <w:kern w:val="0"/>
          <w:sz w:val="32"/>
          <w:szCs w:val="32"/>
        </w:rPr>
        <w:t>万元，比201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年预算</w:t>
      </w:r>
      <w:r>
        <w:rPr>
          <w:rFonts w:hint="eastAsia" w:ascii="仿宋" w:hAnsi="仿宋" w:eastAsia="仿宋" w:cs="宋体"/>
          <w:color w:val="222222"/>
          <w:spacing w:val="10"/>
          <w:kern w:val="0"/>
          <w:sz w:val="32"/>
          <w:szCs w:val="32"/>
          <w:lang w:eastAsia="zh-CN"/>
        </w:rPr>
        <w:t>少</w:t>
      </w:r>
      <w:r>
        <w:rPr>
          <w:rFonts w:hint="eastAsia" w:ascii="仿宋" w:hAnsi="仿宋" w:eastAsia="仿宋" w:cs="宋体"/>
          <w:color w:val="222222"/>
          <w:spacing w:val="10"/>
          <w:kern w:val="0"/>
          <w:sz w:val="32"/>
          <w:szCs w:val="32"/>
          <w:lang w:val="en-US" w:eastAsia="zh-CN"/>
        </w:rPr>
        <w:t>31.44</w:t>
      </w:r>
      <w:r>
        <w:rPr>
          <w:rFonts w:hint="eastAsia" w:ascii="仿宋" w:hAnsi="仿宋" w:eastAsia="仿宋" w:cs="宋体"/>
          <w:color w:val="222222"/>
          <w:spacing w:val="10"/>
          <w:kern w:val="0"/>
          <w:sz w:val="32"/>
          <w:szCs w:val="32"/>
        </w:rPr>
        <w:t>万元，</w:t>
      </w:r>
      <w:r>
        <w:rPr>
          <w:rFonts w:hint="eastAsia" w:ascii="仿宋" w:hAnsi="仿宋" w:eastAsia="仿宋" w:cs="宋体"/>
          <w:color w:val="222222"/>
          <w:spacing w:val="10"/>
          <w:kern w:val="0"/>
          <w:sz w:val="32"/>
          <w:szCs w:val="32"/>
          <w:lang w:eastAsia="zh-CN"/>
        </w:rPr>
        <w:t>下降</w:t>
      </w:r>
      <w:r>
        <w:rPr>
          <w:rFonts w:hint="eastAsia" w:ascii="仿宋" w:hAnsi="仿宋" w:eastAsia="仿宋" w:cs="宋体"/>
          <w:color w:val="222222"/>
          <w:spacing w:val="10"/>
          <w:kern w:val="0"/>
          <w:sz w:val="32"/>
          <w:szCs w:val="32"/>
          <w:lang w:val="en-US" w:eastAsia="zh-CN"/>
        </w:rPr>
        <w:t>11.2</w:t>
      </w:r>
      <w:r>
        <w:rPr>
          <w:rFonts w:hint="eastAsia" w:ascii="仿宋" w:hAnsi="仿宋" w:eastAsia="仿宋" w:cs="宋体"/>
          <w:color w:val="222222"/>
          <w:spacing w:val="10"/>
          <w:kern w:val="0"/>
          <w:sz w:val="32"/>
          <w:szCs w:val="32"/>
        </w:rPr>
        <w:t>%,原因</w:t>
      </w:r>
      <w:r>
        <w:rPr>
          <w:rFonts w:hint="eastAsia" w:ascii="仿宋" w:hAnsi="仿宋" w:eastAsia="仿宋" w:cs="宋体"/>
          <w:color w:val="222222"/>
          <w:spacing w:val="10"/>
          <w:kern w:val="0"/>
          <w:sz w:val="32"/>
          <w:szCs w:val="32"/>
          <w:lang w:eastAsia="zh-CN"/>
        </w:rPr>
        <w:t>是今年项目款减少</w:t>
      </w:r>
      <w:r>
        <w:rPr>
          <w:rFonts w:hint="eastAsia" w:ascii="仿宋" w:hAnsi="仿宋" w:eastAsia="仿宋" w:cs="宋体"/>
          <w:color w:val="222222"/>
          <w:spacing w:val="10"/>
          <w:kern w:val="0"/>
          <w:sz w:val="32"/>
          <w:szCs w:val="32"/>
        </w:rPr>
        <w:t>。</w:t>
      </w:r>
    </w:p>
    <w:p>
      <w:pPr>
        <w:ind w:firstLine="636"/>
        <w:rPr>
          <w:rFonts w:hint="eastAsia" w:ascii="仿宋" w:hAnsi="仿宋" w:eastAsia="仿宋" w:cs="宋体"/>
          <w:color w:val="222222"/>
          <w:spacing w:val="10"/>
          <w:kern w:val="0"/>
          <w:sz w:val="32"/>
          <w:szCs w:val="32"/>
        </w:rPr>
      </w:pPr>
      <w:r>
        <w:rPr>
          <w:rFonts w:hint="eastAsia" w:ascii="仿宋" w:hAnsi="仿宋" w:eastAsia="仿宋" w:cs="宋体"/>
          <w:color w:val="222222"/>
          <w:kern w:val="0"/>
          <w:sz w:val="30"/>
          <w:szCs w:val="30"/>
        </w:rPr>
        <w:t>2、</w:t>
      </w:r>
      <w:r>
        <w:rPr>
          <w:rFonts w:hint="eastAsia" w:ascii="仿宋" w:hAnsi="仿宋" w:eastAsia="仿宋" w:cs="宋体"/>
          <w:color w:val="222222"/>
          <w:spacing w:val="10"/>
          <w:kern w:val="0"/>
          <w:sz w:val="32"/>
          <w:szCs w:val="32"/>
        </w:rPr>
        <w:t>“三公”经费增减变动原因说明</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eastAsia="zh-CN"/>
        </w:rPr>
        <w:t>司法</w:t>
      </w:r>
      <w:r>
        <w:rPr>
          <w:rFonts w:hint="eastAsia" w:ascii="仿宋" w:hAnsi="仿宋" w:eastAsia="仿宋" w:cs="宋体"/>
          <w:color w:val="222222"/>
          <w:spacing w:val="10"/>
          <w:kern w:val="0"/>
          <w:sz w:val="32"/>
          <w:szCs w:val="32"/>
        </w:rPr>
        <w:t>局201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年“三公”经费财政拨款预算</w:t>
      </w:r>
      <w:r>
        <w:rPr>
          <w:rFonts w:hint="eastAsia" w:ascii="仿宋" w:hAnsi="仿宋" w:eastAsia="仿宋" w:cs="宋体"/>
          <w:color w:val="222222"/>
          <w:spacing w:val="10"/>
          <w:kern w:val="0"/>
          <w:sz w:val="32"/>
          <w:szCs w:val="32"/>
          <w:lang w:val="en-US" w:eastAsia="zh-CN"/>
        </w:rPr>
        <w:t>2</w:t>
      </w:r>
      <w:r>
        <w:rPr>
          <w:rFonts w:hint="eastAsia" w:ascii="仿宋" w:hAnsi="仿宋" w:eastAsia="仿宋" w:cs="宋体"/>
          <w:color w:val="222222"/>
          <w:spacing w:val="10"/>
          <w:kern w:val="0"/>
          <w:sz w:val="32"/>
          <w:szCs w:val="32"/>
        </w:rPr>
        <w:t>万元，比201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年预算</w:t>
      </w:r>
      <w:r>
        <w:rPr>
          <w:rFonts w:hint="eastAsia" w:ascii="仿宋" w:hAnsi="仿宋" w:eastAsia="仿宋" w:cs="宋体"/>
          <w:color w:val="222222"/>
          <w:spacing w:val="10"/>
          <w:kern w:val="0"/>
          <w:sz w:val="32"/>
          <w:szCs w:val="32"/>
          <w:lang w:eastAsia="zh-CN"/>
        </w:rPr>
        <w:t>减少</w:t>
      </w:r>
      <w:r>
        <w:rPr>
          <w:rFonts w:hint="eastAsia" w:ascii="仿宋" w:hAnsi="仿宋" w:eastAsia="仿宋" w:cs="宋体"/>
          <w:color w:val="222222"/>
          <w:spacing w:val="10"/>
          <w:kern w:val="0"/>
          <w:sz w:val="32"/>
          <w:szCs w:val="32"/>
          <w:lang w:val="en-US" w:eastAsia="zh-CN"/>
        </w:rPr>
        <w:t>0.99</w:t>
      </w:r>
      <w:r>
        <w:rPr>
          <w:rFonts w:hint="eastAsia" w:ascii="仿宋" w:hAnsi="仿宋" w:eastAsia="仿宋" w:cs="宋体"/>
          <w:color w:val="222222"/>
          <w:spacing w:val="10"/>
          <w:kern w:val="0"/>
          <w:sz w:val="32"/>
          <w:szCs w:val="32"/>
        </w:rPr>
        <w:t>万元，</w:t>
      </w:r>
      <w:r>
        <w:rPr>
          <w:rFonts w:hint="eastAsia" w:ascii="仿宋" w:hAnsi="仿宋" w:eastAsia="仿宋" w:cs="宋体"/>
          <w:color w:val="222222"/>
          <w:spacing w:val="10"/>
          <w:kern w:val="0"/>
          <w:sz w:val="32"/>
          <w:szCs w:val="32"/>
          <w:lang w:eastAsia="zh-CN"/>
        </w:rPr>
        <w:t>下降</w:t>
      </w:r>
      <w:r>
        <w:rPr>
          <w:rFonts w:hint="eastAsia" w:ascii="仿宋" w:hAnsi="仿宋" w:eastAsia="仿宋" w:cs="宋体"/>
          <w:color w:val="222222"/>
          <w:spacing w:val="10"/>
          <w:kern w:val="0"/>
          <w:sz w:val="32"/>
          <w:szCs w:val="32"/>
          <w:lang w:val="en-US" w:eastAsia="zh-CN"/>
        </w:rPr>
        <w:t>33.1</w:t>
      </w:r>
      <w:r>
        <w:rPr>
          <w:rFonts w:hint="eastAsia" w:ascii="仿宋" w:hAnsi="仿宋" w:eastAsia="仿宋" w:cs="宋体"/>
          <w:color w:val="222222"/>
          <w:spacing w:val="10"/>
          <w:kern w:val="0"/>
          <w:sz w:val="32"/>
          <w:szCs w:val="32"/>
        </w:rPr>
        <w:t>%,原因是</w:t>
      </w:r>
      <w:r>
        <w:rPr>
          <w:rFonts w:hint="eastAsia" w:ascii="仿宋" w:hAnsi="仿宋" w:eastAsia="仿宋" w:cs="宋体"/>
          <w:color w:val="222222"/>
          <w:spacing w:val="10"/>
          <w:kern w:val="0"/>
          <w:sz w:val="32"/>
          <w:szCs w:val="32"/>
          <w:lang w:eastAsia="zh-CN"/>
        </w:rPr>
        <w:t>机关公务用车次数减少</w:t>
      </w:r>
      <w:r>
        <w:rPr>
          <w:rFonts w:hint="eastAsia" w:ascii="仿宋" w:hAnsi="仿宋" w:eastAsia="仿宋" w:cs="宋体"/>
          <w:color w:val="222222"/>
          <w:spacing w:val="10"/>
          <w:kern w:val="0"/>
          <w:sz w:val="32"/>
          <w:szCs w:val="32"/>
        </w:rPr>
        <w:t>。</w:t>
      </w:r>
    </w:p>
    <w:p>
      <w:pPr>
        <w:ind w:firstLine="636"/>
        <w:rPr>
          <w:rFonts w:hint="eastAsia" w:ascii="仿宋" w:hAnsi="仿宋" w:eastAsia="仿宋" w:cs="宋体"/>
          <w:color w:val="222222"/>
          <w:spacing w:val="10"/>
          <w:kern w:val="0"/>
          <w:sz w:val="32"/>
          <w:szCs w:val="32"/>
        </w:rPr>
      </w:pPr>
      <w:r>
        <w:rPr>
          <w:rFonts w:hint="eastAsia" w:ascii="仿宋" w:hAnsi="仿宋" w:eastAsia="仿宋" w:cs="宋体"/>
          <w:color w:val="222222"/>
          <w:kern w:val="0"/>
          <w:sz w:val="30"/>
          <w:szCs w:val="30"/>
        </w:rPr>
        <w:t>3、</w:t>
      </w:r>
      <w:r>
        <w:rPr>
          <w:rFonts w:hint="eastAsia" w:ascii="仿宋" w:hAnsi="仿宋" w:eastAsia="仿宋" w:cs="宋体"/>
          <w:color w:val="222222"/>
          <w:spacing w:val="10"/>
          <w:kern w:val="0"/>
          <w:sz w:val="32"/>
          <w:szCs w:val="32"/>
        </w:rPr>
        <w:t>机关运行经费增减变动原因说明</w:t>
      </w:r>
    </w:p>
    <w:p>
      <w:pPr>
        <w:ind w:firstLine="636"/>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eastAsia="zh-CN"/>
        </w:rPr>
        <w:t>司法</w:t>
      </w:r>
      <w:r>
        <w:rPr>
          <w:rFonts w:hint="eastAsia" w:ascii="仿宋" w:hAnsi="仿宋" w:eastAsia="仿宋" w:cs="宋体"/>
          <w:color w:val="222222"/>
          <w:spacing w:val="10"/>
          <w:kern w:val="0"/>
          <w:sz w:val="32"/>
          <w:szCs w:val="32"/>
        </w:rPr>
        <w:t>局201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年机关运行经费财政拨款预算</w:t>
      </w:r>
      <w:r>
        <w:rPr>
          <w:rFonts w:hint="eastAsia" w:ascii="仿宋" w:hAnsi="仿宋" w:eastAsia="仿宋" w:cs="宋体"/>
          <w:color w:val="222222"/>
          <w:spacing w:val="10"/>
          <w:kern w:val="0"/>
          <w:sz w:val="32"/>
          <w:szCs w:val="32"/>
          <w:lang w:val="en-US" w:eastAsia="zh-CN"/>
        </w:rPr>
        <w:t>34</w:t>
      </w:r>
      <w:r>
        <w:rPr>
          <w:rFonts w:hint="eastAsia" w:ascii="仿宋" w:hAnsi="仿宋" w:eastAsia="仿宋" w:cs="宋体"/>
          <w:color w:val="222222"/>
          <w:spacing w:val="10"/>
          <w:kern w:val="0"/>
          <w:sz w:val="32"/>
          <w:szCs w:val="32"/>
        </w:rPr>
        <w:t>万元，比201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年预算</w:t>
      </w:r>
      <w:r>
        <w:rPr>
          <w:rFonts w:hint="eastAsia" w:ascii="仿宋" w:hAnsi="仿宋" w:eastAsia="仿宋" w:cs="宋体"/>
          <w:color w:val="222222"/>
          <w:spacing w:val="10"/>
          <w:kern w:val="0"/>
          <w:sz w:val="32"/>
          <w:szCs w:val="32"/>
          <w:lang w:eastAsia="zh-CN"/>
        </w:rPr>
        <w:t>减少</w:t>
      </w:r>
      <w:r>
        <w:rPr>
          <w:rFonts w:hint="eastAsia" w:ascii="仿宋" w:hAnsi="仿宋" w:eastAsia="仿宋" w:cs="宋体"/>
          <w:color w:val="222222"/>
          <w:spacing w:val="10"/>
          <w:kern w:val="0"/>
          <w:sz w:val="32"/>
          <w:szCs w:val="32"/>
          <w:lang w:val="en-US" w:eastAsia="zh-CN"/>
        </w:rPr>
        <w:t>2</w:t>
      </w:r>
      <w:r>
        <w:rPr>
          <w:rFonts w:hint="eastAsia" w:ascii="仿宋" w:hAnsi="仿宋" w:eastAsia="仿宋" w:cs="宋体"/>
          <w:color w:val="222222"/>
          <w:spacing w:val="10"/>
          <w:kern w:val="0"/>
          <w:sz w:val="32"/>
          <w:szCs w:val="32"/>
        </w:rPr>
        <w:t>万元，</w:t>
      </w:r>
      <w:r>
        <w:rPr>
          <w:rFonts w:hint="eastAsia" w:ascii="仿宋" w:hAnsi="仿宋" w:eastAsia="仿宋" w:cs="宋体"/>
          <w:color w:val="222222"/>
          <w:spacing w:val="10"/>
          <w:kern w:val="0"/>
          <w:sz w:val="32"/>
          <w:szCs w:val="32"/>
          <w:lang w:eastAsia="zh-CN"/>
        </w:rPr>
        <w:t>下降</w:t>
      </w:r>
      <w:r>
        <w:rPr>
          <w:rFonts w:hint="eastAsia" w:ascii="仿宋" w:hAnsi="仿宋" w:eastAsia="仿宋" w:cs="宋体"/>
          <w:color w:val="222222"/>
          <w:spacing w:val="10"/>
          <w:kern w:val="0"/>
          <w:sz w:val="32"/>
          <w:szCs w:val="32"/>
          <w:lang w:val="en-US" w:eastAsia="zh-CN"/>
        </w:rPr>
        <w:t>5.5</w:t>
      </w:r>
      <w:r>
        <w:rPr>
          <w:rFonts w:hint="eastAsia" w:ascii="仿宋" w:hAnsi="仿宋" w:eastAsia="仿宋" w:cs="宋体"/>
          <w:color w:val="222222"/>
          <w:spacing w:val="10"/>
          <w:kern w:val="0"/>
          <w:sz w:val="32"/>
          <w:szCs w:val="32"/>
        </w:rPr>
        <w:t>%,原因是</w:t>
      </w:r>
      <w:r>
        <w:rPr>
          <w:rFonts w:hint="eastAsia" w:ascii="仿宋" w:hAnsi="仿宋" w:eastAsia="仿宋" w:cs="宋体"/>
          <w:color w:val="222222"/>
          <w:spacing w:val="10"/>
          <w:kern w:val="0"/>
          <w:sz w:val="32"/>
          <w:szCs w:val="32"/>
          <w:lang w:eastAsia="zh-CN"/>
        </w:rPr>
        <w:t>人员减少</w:t>
      </w:r>
      <w:r>
        <w:rPr>
          <w:rFonts w:hint="eastAsia" w:ascii="仿宋" w:hAnsi="仿宋" w:eastAsia="仿宋" w:cs="宋体"/>
          <w:color w:val="222222"/>
          <w:spacing w:val="10"/>
          <w:kern w:val="0"/>
          <w:sz w:val="32"/>
          <w:szCs w:val="32"/>
        </w:rPr>
        <w:t>。</w:t>
      </w:r>
    </w:p>
    <w:p>
      <w:pPr>
        <w:numPr>
          <w:ilvl w:val="0"/>
          <w:numId w:val="1"/>
        </w:num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val="en-US" w:eastAsia="zh-CN"/>
        </w:rPr>
        <w:t>其他说明</w:t>
      </w:r>
    </w:p>
    <w:p>
      <w:pPr>
        <w:numPr>
          <w:ilvl w:val="0"/>
          <w:numId w:val="2"/>
        </w:numPr>
        <w:ind w:left="1080" w:leftChars="0" w:firstLine="0" w:firstLineChars="0"/>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val="en-US" w:eastAsia="zh-CN"/>
        </w:rPr>
        <w:t>政府采购情况</w:t>
      </w:r>
    </w:p>
    <w:p>
      <w:pPr>
        <w:numPr>
          <w:ilvl w:val="0"/>
          <w:numId w:val="0"/>
        </w:numPr>
        <w:ind w:left="1080" w:leftChars="0" w:firstLine="720"/>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val="en-US" w:eastAsia="zh-CN"/>
        </w:rPr>
        <w:t>无</w:t>
      </w:r>
    </w:p>
    <w:p>
      <w:pPr>
        <w:numPr>
          <w:ilvl w:val="0"/>
          <w:numId w:val="2"/>
        </w:numPr>
        <w:ind w:left="1080" w:leftChars="0" w:firstLine="0" w:firstLineChars="0"/>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val="en-US" w:eastAsia="zh-CN"/>
        </w:rPr>
        <w:t>政府购买服务指导性目录</w:t>
      </w:r>
    </w:p>
    <w:p>
      <w:pPr>
        <w:numPr>
          <w:ilvl w:val="0"/>
          <w:numId w:val="2"/>
        </w:numPr>
        <w:ind w:left="1080" w:leftChars="0" w:firstLine="0" w:firstLineChars="0"/>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val="en-US" w:eastAsia="zh-CN"/>
        </w:rPr>
        <w:t>国有资产占有使用情况</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80" w:firstLineChars="200"/>
        <w:jc w:val="both"/>
        <w:textAlignment w:val="auto"/>
        <w:outlineLvl w:val="9"/>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w:t>
      </w:r>
      <w:r>
        <w:rPr>
          <w:rFonts w:hint="eastAsia" w:ascii="仿宋" w:hAnsi="仿宋" w:eastAsia="仿宋" w:cs="宋体"/>
          <w:color w:val="222222"/>
          <w:spacing w:val="10"/>
          <w:kern w:val="0"/>
          <w:sz w:val="32"/>
          <w:szCs w:val="32"/>
          <w:lang w:eastAsia="zh-CN"/>
        </w:rPr>
        <w:t>、</w:t>
      </w:r>
      <w:r>
        <w:rPr>
          <w:rFonts w:hint="eastAsia" w:ascii="仿宋" w:hAnsi="仿宋" w:eastAsia="仿宋" w:cs="宋体"/>
          <w:color w:val="222222"/>
          <w:spacing w:val="10"/>
          <w:kern w:val="0"/>
          <w:sz w:val="32"/>
          <w:szCs w:val="32"/>
        </w:rPr>
        <w:t>车辆情况：</w:t>
      </w:r>
      <w:r>
        <w:rPr>
          <w:rFonts w:hint="eastAsia" w:ascii="仿宋" w:hAnsi="仿宋" w:eastAsia="仿宋" w:cs="宋体"/>
          <w:color w:val="222222"/>
          <w:spacing w:val="10"/>
          <w:kern w:val="0"/>
          <w:sz w:val="32"/>
          <w:szCs w:val="32"/>
          <w:lang w:eastAsia="zh-CN"/>
        </w:rPr>
        <w:t>司法局核定</w:t>
      </w:r>
      <w:r>
        <w:rPr>
          <w:rFonts w:hint="eastAsia" w:ascii="仿宋" w:hAnsi="仿宋" w:eastAsia="仿宋" w:cs="宋体"/>
          <w:color w:val="222222"/>
          <w:spacing w:val="10"/>
          <w:kern w:val="0"/>
          <w:sz w:val="32"/>
          <w:szCs w:val="32"/>
          <w:lang w:val="en-US" w:eastAsia="zh-CN"/>
        </w:rPr>
        <w:t>1辆执法执勤用车。</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80" w:firstLineChars="200"/>
        <w:jc w:val="both"/>
        <w:textAlignment w:val="auto"/>
        <w:outlineLvl w:val="9"/>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w:t>
      </w:r>
      <w:r>
        <w:rPr>
          <w:rFonts w:hint="eastAsia" w:ascii="仿宋" w:hAnsi="仿宋" w:eastAsia="仿宋" w:cs="宋体"/>
          <w:color w:val="222222"/>
          <w:spacing w:val="10"/>
          <w:kern w:val="0"/>
          <w:sz w:val="32"/>
          <w:szCs w:val="32"/>
          <w:lang w:eastAsia="zh-CN"/>
        </w:rPr>
        <w:t>、</w:t>
      </w:r>
      <w:r>
        <w:rPr>
          <w:rFonts w:hint="eastAsia" w:ascii="仿宋" w:hAnsi="仿宋" w:eastAsia="仿宋" w:cs="宋体"/>
          <w:color w:val="222222"/>
          <w:spacing w:val="10"/>
          <w:kern w:val="0"/>
          <w:sz w:val="32"/>
          <w:szCs w:val="32"/>
        </w:rPr>
        <w:t>房屋情况：</w:t>
      </w:r>
      <w:r>
        <w:rPr>
          <w:rFonts w:hint="eastAsia" w:ascii="仿宋" w:hAnsi="仿宋" w:eastAsia="仿宋" w:cs="宋体"/>
          <w:color w:val="222222"/>
          <w:spacing w:val="10"/>
          <w:kern w:val="0"/>
          <w:sz w:val="32"/>
          <w:szCs w:val="32"/>
          <w:lang w:eastAsia="zh-CN"/>
        </w:rPr>
        <w:t>我局的司法业务用房正在使用，房屋价值</w:t>
      </w:r>
      <w:r>
        <w:rPr>
          <w:rFonts w:hint="eastAsia" w:ascii="仿宋" w:hAnsi="仿宋" w:eastAsia="仿宋" w:cs="宋体"/>
          <w:color w:val="222222"/>
          <w:spacing w:val="10"/>
          <w:kern w:val="0"/>
          <w:sz w:val="32"/>
          <w:szCs w:val="32"/>
          <w:lang w:val="en-US" w:eastAsia="zh-CN"/>
        </w:rPr>
        <w:t>5815446元。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80" w:firstLineChars="200"/>
        <w:jc w:val="both"/>
        <w:textAlignment w:val="auto"/>
        <w:outlineLvl w:val="9"/>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rPr>
        <w:t>3</w:t>
      </w:r>
      <w:r>
        <w:rPr>
          <w:rFonts w:hint="eastAsia" w:ascii="仿宋" w:hAnsi="仿宋" w:eastAsia="仿宋" w:cs="宋体"/>
          <w:color w:val="222222"/>
          <w:spacing w:val="10"/>
          <w:kern w:val="0"/>
          <w:sz w:val="32"/>
          <w:szCs w:val="32"/>
          <w:lang w:eastAsia="zh-CN"/>
        </w:rPr>
        <w:t>、</w:t>
      </w:r>
      <w:r>
        <w:rPr>
          <w:rFonts w:hint="eastAsia" w:ascii="仿宋" w:hAnsi="仿宋" w:eastAsia="仿宋" w:cs="宋体"/>
          <w:color w:val="222222"/>
          <w:spacing w:val="10"/>
          <w:kern w:val="0"/>
          <w:sz w:val="32"/>
          <w:szCs w:val="32"/>
          <w:lang w:val="en-US" w:eastAsia="zh-CN"/>
        </w:rPr>
        <w:t xml:space="preserve"> 2017年底</w:t>
      </w:r>
      <w:r>
        <w:rPr>
          <w:rFonts w:hint="eastAsia" w:ascii="仿宋" w:hAnsi="仿宋" w:eastAsia="仿宋" w:cs="宋体"/>
          <w:color w:val="222222"/>
          <w:spacing w:val="10"/>
          <w:kern w:val="0"/>
          <w:sz w:val="32"/>
          <w:szCs w:val="32"/>
          <w:lang w:eastAsia="zh-CN"/>
        </w:rPr>
        <w:t>司法局固定资产价值为</w:t>
      </w:r>
      <w:r>
        <w:rPr>
          <w:rFonts w:hint="eastAsia" w:ascii="仿宋" w:hAnsi="仿宋" w:eastAsia="仿宋" w:cs="宋体"/>
          <w:color w:val="222222"/>
          <w:spacing w:val="10"/>
          <w:kern w:val="0"/>
          <w:sz w:val="32"/>
          <w:szCs w:val="32"/>
          <w:lang w:val="en-US" w:eastAsia="zh-CN"/>
        </w:rPr>
        <w:t>7006405元，其中房屋5815446元，其余设备都在正常运行。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020" w:firstLineChars="300"/>
        <w:jc w:val="both"/>
        <w:textAlignment w:val="auto"/>
        <w:outlineLvl w:val="9"/>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val="en-US" w:eastAsia="zh-CN"/>
        </w:rPr>
        <w:t>（4） 绩效管理情况</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80" w:firstLineChars="200"/>
        <w:jc w:val="both"/>
        <w:textAlignment w:val="auto"/>
        <w:outlineLvl w:val="9"/>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val="en-US" w:eastAsia="zh-CN"/>
        </w:rPr>
        <w:t xml:space="preserve">    无</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1080" w:leftChars="0" w:right="0" w:rightChars="0" w:firstLine="0" w:firstLineChars="0"/>
        <w:jc w:val="both"/>
        <w:textAlignment w:val="auto"/>
        <w:outlineLvl w:val="9"/>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val="en-US" w:eastAsia="zh-CN"/>
        </w:rPr>
        <w:t>其他</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1080" w:leftChars="0" w:right="0" w:rightChars="0"/>
        <w:jc w:val="both"/>
        <w:textAlignment w:val="auto"/>
        <w:outlineLvl w:val="9"/>
        <w:rPr>
          <w:rFonts w:hint="eastAsia" w:ascii="仿宋" w:hAnsi="仿宋" w:eastAsia="仿宋" w:cs="宋体"/>
          <w:color w:val="222222"/>
          <w:spacing w:val="10"/>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83" w:firstLineChars="200"/>
        <w:jc w:val="center"/>
        <w:textAlignment w:val="auto"/>
        <w:outlineLvl w:val="9"/>
        <w:rPr>
          <w:rFonts w:hint="eastAsia" w:ascii="仿宋" w:hAnsi="仿宋" w:eastAsia="仿宋" w:cs="宋体"/>
          <w:b/>
          <w:bCs/>
          <w:color w:val="222222"/>
          <w:spacing w:val="10"/>
          <w:kern w:val="0"/>
          <w:sz w:val="32"/>
          <w:szCs w:val="32"/>
          <w:lang w:eastAsia="zh-CN"/>
        </w:rPr>
      </w:pPr>
      <w:r>
        <w:rPr>
          <w:rFonts w:hint="eastAsia" w:ascii="仿宋" w:hAnsi="仿宋" w:eastAsia="仿宋" w:cs="宋体"/>
          <w:b/>
          <w:bCs/>
          <w:color w:val="222222"/>
          <w:spacing w:val="10"/>
          <w:kern w:val="0"/>
          <w:sz w:val="32"/>
          <w:szCs w:val="32"/>
          <w:lang w:eastAsia="zh-CN"/>
        </w:rPr>
        <w:t>第四部分   名词解释</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80" w:firstLineChars="200"/>
        <w:jc w:val="both"/>
        <w:textAlignment w:val="auto"/>
        <w:outlineLvl w:val="9"/>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lang w:eastAsia="zh-CN"/>
        </w:rPr>
        <w:t>（1）基本支出：指为保障机构正常运转、完成日常</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宋体"/>
          <w:color w:val="222222"/>
          <w:spacing w:val="10"/>
          <w:kern w:val="0"/>
          <w:sz w:val="32"/>
          <w:szCs w:val="32"/>
          <w:lang w:eastAsia="zh-CN"/>
        </w:rPr>
      </w:pPr>
      <w:bookmarkStart w:id="0" w:name="_GoBack"/>
      <w:bookmarkEnd w:id="0"/>
      <w:r>
        <w:rPr>
          <w:rFonts w:hint="eastAsia" w:ascii="仿宋" w:hAnsi="仿宋" w:eastAsia="仿宋" w:cs="宋体"/>
          <w:color w:val="222222"/>
          <w:spacing w:val="10"/>
          <w:kern w:val="0"/>
          <w:sz w:val="32"/>
          <w:szCs w:val="32"/>
          <w:lang w:eastAsia="zh-CN"/>
        </w:rPr>
        <w:t>工作任务而发生的人员支出和公用支出。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80" w:firstLineChars="200"/>
        <w:jc w:val="both"/>
        <w:textAlignment w:val="auto"/>
        <w:outlineLvl w:val="9"/>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lang w:eastAsia="zh-CN"/>
        </w:rPr>
        <w:t>（2）项目支出：指在基本支出之外为完成特定行政任务和事业发展目标所发生的支出。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80" w:firstLineChars="200"/>
        <w:jc w:val="both"/>
        <w:textAlignment w:val="auto"/>
        <w:outlineLvl w:val="9"/>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lang w:eastAsia="zh-CN"/>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80" w:firstLineChars="200"/>
        <w:jc w:val="both"/>
        <w:textAlignment w:val="auto"/>
        <w:outlineLvl w:val="9"/>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lang w:eastAsia="zh-CN"/>
        </w:rPr>
        <w:t>（4）机关运行经费：指行政单位和参照公务员法管理的事业单位使用一般公共预算安排的基本支出中的日常公用经费支出。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80" w:firstLineChars="200"/>
        <w:jc w:val="both"/>
        <w:textAlignment w:val="auto"/>
        <w:outlineLvl w:val="9"/>
        <w:rPr>
          <w:rFonts w:hint="eastAsia" w:ascii="仿宋" w:hAnsi="仿宋" w:eastAsia="仿宋" w:cs="宋体"/>
          <w:color w:val="222222"/>
          <w:spacing w:val="10"/>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80" w:firstLineChars="200"/>
        <w:jc w:val="both"/>
        <w:textAlignment w:val="auto"/>
        <w:outlineLvl w:val="9"/>
        <w:rPr>
          <w:rFonts w:ascii="仿宋" w:hAnsi="仿宋" w:eastAsia="仿宋" w:cs="宋体"/>
          <w:color w:val="222222"/>
          <w:spacing w:val="10"/>
          <w:kern w:val="0"/>
          <w:sz w:val="32"/>
          <w:szCs w:val="32"/>
        </w:rPr>
      </w:pPr>
    </w:p>
    <w:p>
      <w:pPr>
        <w:ind w:firstLine="636"/>
        <w:rPr>
          <w:rFonts w:hint="eastAsia" w:ascii="仿宋" w:hAnsi="仿宋" w:eastAsia="仿宋" w:cs="宋体"/>
          <w:color w:val="222222"/>
          <w:spacing w:val="10"/>
          <w:kern w:val="0"/>
          <w:sz w:val="32"/>
          <w:szCs w:val="32"/>
        </w:rPr>
      </w:pPr>
    </w:p>
    <w:p>
      <w:pPr>
        <w:widowControl/>
        <w:shd w:val="clear" w:color="auto" w:fill="FFFFFF"/>
        <w:spacing w:line="404" w:lineRule="atLeast"/>
        <w:jc w:val="center"/>
        <w:rPr>
          <w:rFonts w:ascii="仿宋" w:hAnsi="仿宋" w:eastAsia="仿宋" w:cs="宋体"/>
          <w:color w:val="222222"/>
          <w:spacing w:val="10"/>
          <w:kern w:val="0"/>
          <w:sz w:val="32"/>
          <w:szCs w:val="32"/>
        </w:rPr>
      </w:pPr>
    </w:p>
    <w:p>
      <w:pPr>
        <w:widowControl/>
        <w:shd w:val="clear" w:color="auto" w:fill="FFFFFF"/>
        <w:spacing w:line="404" w:lineRule="atLeast"/>
        <w:ind w:firstLine="600"/>
        <w:rPr>
          <w:rFonts w:ascii="微软雅黑" w:hAnsi="微软雅黑" w:eastAsia="微软雅黑" w:cs="宋体"/>
          <w:color w:val="222222"/>
          <w:kern w:val="0"/>
          <w:sz w:val="2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B64C4E"/>
    <w:multiLevelType w:val="singleLevel"/>
    <w:tmpl w:val="31B64C4E"/>
    <w:lvl w:ilvl="0" w:tentative="0">
      <w:start w:val="1"/>
      <w:numFmt w:val="decimal"/>
      <w:suff w:val="nothing"/>
      <w:lvlText w:val="（%1）"/>
      <w:lvlJc w:val="left"/>
      <w:pPr>
        <w:ind w:left="1080" w:leftChars="0" w:firstLine="0" w:firstLineChars="0"/>
      </w:pPr>
    </w:lvl>
  </w:abstractNum>
  <w:abstractNum w:abstractNumId="1">
    <w:nsid w:val="78DCF398"/>
    <w:multiLevelType w:val="singleLevel"/>
    <w:tmpl w:val="78DCF398"/>
    <w:lvl w:ilvl="0" w:tentative="0">
      <w:start w:val="4"/>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121EF"/>
    <w:rsid w:val="004121EF"/>
    <w:rsid w:val="00546EDA"/>
    <w:rsid w:val="005A4A16"/>
    <w:rsid w:val="006762C7"/>
    <w:rsid w:val="007937DA"/>
    <w:rsid w:val="00FC5F55"/>
    <w:rsid w:val="032722F8"/>
    <w:rsid w:val="0C3B4C96"/>
    <w:rsid w:val="135753EF"/>
    <w:rsid w:val="143A24E9"/>
    <w:rsid w:val="225277B5"/>
    <w:rsid w:val="25A068D9"/>
    <w:rsid w:val="2B5B5C55"/>
    <w:rsid w:val="34742235"/>
    <w:rsid w:val="453E25FC"/>
    <w:rsid w:val="545A0E18"/>
    <w:rsid w:val="545C68D1"/>
    <w:rsid w:val="565118AB"/>
    <w:rsid w:val="6C2A2122"/>
    <w:rsid w:val="70D55998"/>
    <w:rsid w:val="723C3577"/>
    <w:rsid w:val="738A3A8B"/>
    <w:rsid w:val="742549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character" w:customStyle="1" w:styleId="4">
    <w:name w:val="apple-converted-space"/>
    <w:basedOn w:val="2"/>
    <w:qFormat/>
    <w:uiPriority w:val="0"/>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140</Words>
  <Characters>801</Characters>
  <Lines>6</Lines>
  <Paragraphs>1</Paragraphs>
  <TotalTime>0</TotalTime>
  <ScaleCrop>false</ScaleCrop>
  <LinksUpToDate>false</LinksUpToDate>
  <CharactersWithSpaces>940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2017-03-28T08:29:00Z</dcterms:created>
  <dc:creator>dreamsummit</dc:creator>
  <cp:lastModifiedBy>DELL</cp:lastModifiedBy>
  <cp:lastPrinted>2018-05-08T10:47:00Z</cp:lastPrinted>
  <dcterms:modified xsi:type="dcterms:W3CDTF">2018-05-09T03:21:00Z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