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4" w:lineRule="atLeast"/>
        <w:jc w:val="center"/>
        <w:rPr>
          <w:rFonts w:hint="eastAsia" w:ascii="仿宋" w:hAnsi="仿宋" w:eastAsia="仿宋" w:cs="宋体"/>
          <w:b/>
          <w:bCs/>
          <w:color w:val="222222"/>
          <w:spacing w:val="10"/>
          <w:kern w:val="0"/>
          <w:sz w:val="36"/>
          <w:szCs w:val="36"/>
          <w:lang w:eastAsia="zh-CN"/>
        </w:rPr>
      </w:pPr>
      <w:r>
        <w:rPr>
          <w:rFonts w:hint="eastAsia" w:ascii="仿宋" w:hAnsi="仿宋" w:eastAsia="仿宋" w:cs="宋体"/>
          <w:b/>
          <w:bCs/>
          <w:color w:val="222222"/>
          <w:spacing w:val="10"/>
          <w:kern w:val="0"/>
          <w:sz w:val="36"/>
          <w:szCs w:val="36"/>
          <w:lang w:eastAsia="zh-CN"/>
        </w:rPr>
        <w:t>共青团永和县委</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6"/>
          <w:szCs w:val="36"/>
        </w:rPr>
        <w:t>201</w:t>
      </w:r>
      <w:r>
        <w:rPr>
          <w:rFonts w:hint="eastAsia" w:ascii="仿宋" w:hAnsi="仿宋" w:eastAsia="仿宋" w:cs="宋体"/>
          <w:b/>
          <w:bCs/>
          <w:color w:val="222222"/>
          <w:kern w:val="0"/>
          <w:sz w:val="36"/>
          <w:szCs w:val="36"/>
          <w:lang w:val="en-US" w:eastAsia="zh-CN"/>
        </w:rPr>
        <w:t>8</w:t>
      </w:r>
      <w:r>
        <w:rPr>
          <w:rFonts w:hint="eastAsia" w:ascii="仿宋" w:hAnsi="仿宋" w:eastAsia="仿宋" w:cs="宋体"/>
          <w:b/>
          <w:bCs/>
          <w:color w:val="222222"/>
          <w:spacing w:val="10"/>
          <w:kern w:val="0"/>
          <w:sz w:val="36"/>
          <w:szCs w:val="36"/>
        </w:rPr>
        <w:t>年度部门预算算情况说明</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宋体" w:hAnsi="宋体" w:eastAsia="宋体" w:cs="宋体"/>
          <w:color w:val="222222"/>
          <w:kern w:val="0"/>
          <w:sz w:val="44"/>
          <w:szCs w:val="44"/>
        </w:rPr>
        <w:t> </w:t>
      </w:r>
    </w:p>
    <w:p>
      <w:pPr>
        <w:widowControl/>
        <w:shd w:val="clear" w:color="auto" w:fill="FFFFFF"/>
        <w:spacing w:line="404" w:lineRule="atLeast"/>
        <w:ind w:firstLine="562"/>
        <w:jc w:val="center"/>
        <w:rPr>
          <w:rFonts w:hint="eastAsia" w:ascii="仿宋_GB2312" w:hAnsi="仿宋_GB2312" w:eastAsia="仿宋_GB2312" w:cs="仿宋_GB2312"/>
          <w:b/>
          <w:bCs/>
          <w:color w:val="222222"/>
          <w:kern w:val="0"/>
          <w:sz w:val="32"/>
          <w:szCs w:val="32"/>
        </w:rPr>
      </w:pPr>
      <w:r>
        <w:rPr>
          <w:rFonts w:hint="eastAsia" w:ascii="仿宋_GB2312" w:hAnsi="仿宋_GB2312" w:eastAsia="仿宋_GB2312" w:cs="仿宋_GB2312"/>
          <w:b/>
          <w:bCs/>
          <w:color w:val="222222"/>
          <w:kern w:val="0"/>
          <w:sz w:val="32"/>
          <w:szCs w:val="32"/>
        </w:rPr>
        <w:t>第一部分  概况</w:t>
      </w:r>
    </w:p>
    <w:p>
      <w:pPr>
        <w:numPr>
          <w:ilvl w:val="0"/>
          <w:numId w:val="0"/>
        </w:numPr>
        <w:shd w:val="clear" w:color="auto" w:fill="FFFFFF"/>
        <w:spacing w:line="453" w:lineRule="atLeast"/>
        <w:ind w:firstLine="683" w:firstLineChars="200"/>
        <w:rPr>
          <w:rFonts w:hint="eastAsia" w:ascii="仿宋_GB2312" w:hAnsi="仿宋_GB2312" w:eastAsia="仿宋_GB2312" w:cs="仿宋_GB2312"/>
          <w:b/>
          <w:bCs/>
          <w:color w:val="222222"/>
          <w:spacing w:val="10"/>
          <w:kern w:val="0"/>
          <w:sz w:val="32"/>
          <w:szCs w:val="32"/>
        </w:rPr>
      </w:pPr>
      <w:r>
        <w:rPr>
          <w:rFonts w:hint="eastAsia" w:ascii="仿宋_GB2312" w:hAnsi="仿宋_GB2312" w:eastAsia="仿宋_GB2312" w:cs="仿宋_GB2312"/>
          <w:b/>
          <w:bCs/>
          <w:color w:val="222222"/>
          <w:spacing w:val="10"/>
          <w:kern w:val="0"/>
          <w:sz w:val="32"/>
          <w:szCs w:val="32"/>
          <w:lang w:eastAsia="zh-CN"/>
        </w:rPr>
        <w:t>一、</w:t>
      </w:r>
      <w:r>
        <w:rPr>
          <w:rFonts w:hint="eastAsia" w:ascii="仿宋_GB2312" w:hAnsi="仿宋_GB2312" w:eastAsia="仿宋_GB2312" w:cs="仿宋_GB2312"/>
          <w:b/>
          <w:bCs/>
          <w:color w:val="222222"/>
          <w:spacing w:val="10"/>
          <w:kern w:val="0"/>
          <w:sz w:val="32"/>
          <w:szCs w:val="32"/>
        </w:rPr>
        <w:t>主要职能职责：</w:t>
      </w:r>
    </w:p>
    <w:p>
      <w:pPr>
        <w:widowControl/>
        <w:shd w:val="clear" w:color="auto" w:fill="FFFFFF"/>
        <w:spacing w:line="404" w:lineRule="atLeast"/>
        <w:ind w:firstLine="600"/>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1.领导全县共青团工作；</w:t>
      </w:r>
    </w:p>
    <w:p>
      <w:pPr>
        <w:widowControl/>
        <w:shd w:val="clear" w:color="auto" w:fill="FFFFFF"/>
        <w:spacing w:line="404" w:lineRule="atLeast"/>
        <w:ind w:firstLine="600"/>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2.负责县青联、学联的常务性工作，领导和指导全县性青少年社会团体的工作；</w:t>
      </w:r>
    </w:p>
    <w:p>
      <w:pPr>
        <w:widowControl/>
        <w:shd w:val="clear" w:color="auto" w:fill="FFFFFF"/>
        <w:spacing w:line="404" w:lineRule="atLeast"/>
        <w:ind w:firstLine="600"/>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3.承担县委、县政府和有关方面委托的青少年工作事务参与民主管理和民主监督，参与协调处理各种与青少年利益相关的工作；</w:t>
      </w:r>
    </w:p>
    <w:p>
      <w:pPr>
        <w:widowControl/>
        <w:shd w:val="clear" w:color="auto" w:fill="FFFFFF"/>
        <w:spacing w:line="404" w:lineRule="atLeast"/>
        <w:ind w:firstLine="600"/>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4.组织全县团员青年在经济建设中发挥先锋和突击队作用，完成县委、县政府和团市委部委的以青少年为主体的各项任务；</w:t>
      </w:r>
    </w:p>
    <w:p>
      <w:pPr>
        <w:widowControl/>
        <w:shd w:val="clear" w:color="auto" w:fill="FFFFFF"/>
        <w:spacing w:line="404" w:lineRule="atLeast"/>
        <w:ind w:firstLine="600"/>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5.组织青少年法规制度的贯彻实施、监督等工作，负责对未成年人的保护工作；</w:t>
      </w:r>
    </w:p>
    <w:p>
      <w:pPr>
        <w:widowControl/>
        <w:shd w:val="clear" w:color="auto" w:fill="FFFFFF"/>
        <w:spacing w:line="404" w:lineRule="atLeast"/>
        <w:ind w:firstLine="600"/>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6.调查青年思想动态和青年工作情况，研究青年运动、青少年工作理论、青少年思想教育、青少年事业发展等项工作，为县委、县政府决策提供依据；</w:t>
      </w:r>
      <w:r>
        <w:rPr>
          <w:rFonts w:hint="eastAsia" w:ascii="仿宋_GB2312" w:hAnsi="仿宋_GB2312" w:eastAsia="仿宋_GB2312" w:cs="仿宋_GB2312"/>
          <w:b w:val="0"/>
          <w:bCs w:val="0"/>
          <w:color w:val="000000"/>
          <w:kern w:val="0"/>
          <w:sz w:val="32"/>
          <w:szCs w:val="32"/>
        </w:rPr>
        <w:tab/>
      </w:r>
    </w:p>
    <w:p>
      <w:pPr>
        <w:widowControl/>
        <w:shd w:val="clear" w:color="auto" w:fill="FFFFFF"/>
        <w:spacing w:line="404" w:lineRule="atLeast"/>
        <w:ind w:firstLine="600"/>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7.负责全县团的组织建设，协助党组织管理，选拔和培训团的干部，建立和管理全县青少年教育培训基地；</w:t>
      </w:r>
    </w:p>
    <w:p>
      <w:pPr>
        <w:widowControl/>
        <w:shd w:val="clear" w:color="auto" w:fill="FFFFFF"/>
        <w:spacing w:line="404" w:lineRule="atLeast"/>
        <w:ind w:firstLine="600"/>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8.负责指导并组织全县青少年的思想理论教育，宣传文化活动和活动阵地建设，培养、选拔、表彰并推荐优秀青年；</w:t>
      </w:r>
    </w:p>
    <w:p>
      <w:pPr>
        <w:widowControl/>
        <w:shd w:val="clear" w:color="auto" w:fill="FFFFFF"/>
        <w:spacing w:line="404" w:lineRule="atLeast"/>
        <w:ind w:firstLine="600"/>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9.负责全县青年统战工作，负责全县青少年外事和县内外青少年友好交流工作；</w:t>
      </w:r>
    </w:p>
    <w:p>
      <w:pPr>
        <w:widowControl/>
        <w:shd w:val="clear" w:color="auto" w:fill="FFFFFF"/>
        <w:spacing w:line="404" w:lineRule="atLeast"/>
        <w:ind w:firstLine="600"/>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10.负责青少年事业发展的管理工作，募集青少年事业发展经费，承担实施全县“希望工程”的相关工作；</w:t>
      </w:r>
    </w:p>
    <w:p>
      <w:pPr>
        <w:widowControl/>
        <w:shd w:val="clear" w:color="auto" w:fill="FFFFFF"/>
        <w:spacing w:line="404" w:lineRule="atLeast"/>
        <w:ind w:firstLine="600"/>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11.受县委的委托，领导全县少先队的工作。</w:t>
      </w:r>
    </w:p>
    <w:p>
      <w:pPr>
        <w:widowControl/>
        <w:shd w:val="clear" w:color="auto" w:fill="FFFFFF"/>
        <w:spacing w:line="404" w:lineRule="atLeast"/>
        <w:ind w:firstLine="600"/>
        <w:rPr>
          <w:rFonts w:hint="eastAsia" w:ascii="仿宋_GB2312" w:hAnsi="仿宋_GB2312" w:eastAsia="仿宋_GB2312" w:cs="仿宋_GB2312"/>
          <w:b w:val="0"/>
          <w:bCs w:val="0"/>
          <w:color w:val="222222"/>
          <w:spacing w:val="10"/>
          <w:kern w:val="0"/>
          <w:sz w:val="32"/>
          <w:szCs w:val="32"/>
        </w:rPr>
      </w:pPr>
      <w:r>
        <w:rPr>
          <w:rFonts w:hint="eastAsia" w:ascii="仿宋_GB2312" w:hAnsi="仿宋_GB2312" w:eastAsia="仿宋_GB2312" w:cs="仿宋_GB2312"/>
          <w:b/>
          <w:bCs/>
          <w:color w:val="222222"/>
          <w:spacing w:val="10"/>
          <w:kern w:val="0"/>
          <w:sz w:val="32"/>
          <w:szCs w:val="32"/>
          <w:lang w:eastAsia="zh-CN"/>
        </w:rPr>
        <w:t>二、</w:t>
      </w:r>
      <w:r>
        <w:rPr>
          <w:rFonts w:hint="eastAsia" w:ascii="仿宋_GB2312" w:hAnsi="仿宋_GB2312" w:eastAsia="仿宋_GB2312" w:cs="仿宋_GB2312"/>
          <w:b/>
          <w:bCs/>
          <w:color w:val="222222"/>
          <w:spacing w:val="10"/>
          <w:kern w:val="0"/>
          <w:sz w:val="32"/>
          <w:szCs w:val="32"/>
        </w:rPr>
        <w:t>部门预算单位构成</w:t>
      </w:r>
      <w:r>
        <w:rPr>
          <w:rFonts w:hint="eastAsia" w:ascii="仿宋_GB2312" w:hAnsi="仿宋_GB2312" w:eastAsia="仿宋_GB2312" w:cs="仿宋_GB2312"/>
          <w:b w:val="0"/>
          <w:bCs w:val="0"/>
          <w:color w:val="222222"/>
          <w:spacing w:val="10"/>
          <w:kern w:val="0"/>
          <w:sz w:val="32"/>
          <w:szCs w:val="32"/>
        </w:rPr>
        <w:t>：</w:t>
      </w:r>
      <w:r>
        <w:rPr>
          <w:rFonts w:hint="eastAsia" w:ascii="仿宋_GB2312" w:hAnsi="仿宋_GB2312" w:eastAsia="仿宋_GB2312" w:cs="仿宋_GB2312"/>
          <w:b w:val="0"/>
          <w:bCs w:val="0"/>
          <w:color w:val="222222"/>
          <w:spacing w:val="10"/>
          <w:kern w:val="0"/>
          <w:sz w:val="32"/>
          <w:szCs w:val="32"/>
          <w:lang w:eastAsia="zh-CN"/>
        </w:rPr>
        <w:t>共青团永和县委</w:t>
      </w:r>
    </w:p>
    <w:p>
      <w:pPr>
        <w:widowControl/>
        <w:shd w:val="clear" w:color="auto" w:fill="FFFFFF"/>
        <w:spacing w:line="404" w:lineRule="atLeast"/>
        <w:ind w:firstLine="600"/>
        <w:rPr>
          <w:rFonts w:hint="eastAsia" w:ascii="仿宋_GB2312" w:hAnsi="仿宋_GB2312" w:eastAsia="仿宋_GB2312" w:cs="仿宋_GB2312"/>
          <w:b w:val="0"/>
          <w:bCs w:val="0"/>
          <w:color w:val="222222"/>
          <w:kern w:val="0"/>
          <w:sz w:val="32"/>
          <w:szCs w:val="32"/>
        </w:rPr>
      </w:pPr>
    </w:p>
    <w:p>
      <w:pPr>
        <w:widowControl/>
        <w:shd w:val="clear" w:color="auto" w:fill="FFFFFF"/>
        <w:spacing w:line="404" w:lineRule="atLeast"/>
        <w:ind w:firstLine="602"/>
        <w:jc w:val="center"/>
        <w:rPr>
          <w:rFonts w:hint="eastAsia" w:ascii="仿宋_GB2312" w:hAnsi="仿宋_GB2312" w:eastAsia="仿宋_GB2312" w:cs="仿宋_GB2312"/>
          <w:b/>
          <w:bCs/>
          <w:color w:val="222222"/>
          <w:kern w:val="0"/>
          <w:sz w:val="32"/>
          <w:szCs w:val="32"/>
        </w:rPr>
      </w:pPr>
      <w:r>
        <w:rPr>
          <w:rFonts w:hint="eastAsia" w:ascii="仿宋_GB2312" w:hAnsi="仿宋_GB2312" w:eastAsia="仿宋_GB2312" w:cs="仿宋_GB2312"/>
          <w:b/>
          <w:bCs/>
          <w:color w:val="222222"/>
          <w:spacing w:val="10"/>
          <w:kern w:val="0"/>
          <w:sz w:val="32"/>
          <w:szCs w:val="32"/>
        </w:rPr>
        <w:t>第二部分  201</w:t>
      </w:r>
      <w:r>
        <w:rPr>
          <w:rFonts w:hint="eastAsia" w:ascii="仿宋_GB2312" w:hAnsi="仿宋_GB2312" w:eastAsia="仿宋_GB2312" w:cs="仿宋_GB2312"/>
          <w:b/>
          <w:bCs/>
          <w:color w:val="222222"/>
          <w:spacing w:val="10"/>
          <w:kern w:val="0"/>
          <w:sz w:val="32"/>
          <w:szCs w:val="32"/>
          <w:lang w:val="en-US" w:eastAsia="zh-CN"/>
        </w:rPr>
        <w:t>8</w:t>
      </w:r>
      <w:r>
        <w:rPr>
          <w:rFonts w:hint="eastAsia" w:ascii="仿宋_GB2312" w:hAnsi="仿宋_GB2312" w:eastAsia="仿宋_GB2312" w:cs="仿宋_GB2312"/>
          <w:b/>
          <w:bCs/>
          <w:color w:val="222222"/>
          <w:spacing w:val="10"/>
          <w:kern w:val="0"/>
          <w:sz w:val="32"/>
          <w:szCs w:val="32"/>
        </w:rPr>
        <w:t>年度部门预算报表</w:t>
      </w:r>
    </w:p>
    <w:p>
      <w:pPr>
        <w:widowControl/>
        <w:shd w:val="clear" w:color="auto" w:fill="FFFFFF"/>
        <w:spacing w:line="404" w:lineRule="atLeast"/>
        <w:ind w:firstLine="600"/>
        <w:rPr>
          <w:rFonts w:hint="eastAsia" w:ascii="仿宋_GB2312" w:hAnsi="仿宋_GB2312" w:eastAsia="仿宋_GB2312" w:cs="仿宋_GB2312"/>
          <w:b w:val="0"/>
          <w:bCs w:val="0"/>
          <w:color w:val="222222"/>
          <w:spacing w:val="10"/>
          <w:kern w:val="0"/>
          <w:sz w:val="32"/>
          <w:szCs w:val="32"/>
        </w:rPr>
      </w:pPr>
      <w:r>
        <w:rPr>
          <w:rFonts w:hint="eastAsia" w:ascii="仿宋_GB2312" w:hAnsi="仿宋_GB2312" w:eastAsia="仿宋_GB2312" w:cs="仿宋_GB2312"/>
          <w:b w:val="0"/>
          <w:bCs w:val="0"/>
          <w:color w:val="222222"/>
          <w:spacing w:val="10"/>
          <w:kern w:val="0"/>
          <w:sz w:val="32"/>
          <w:szCs w:val="32"/>
        </w:rPr>
        <w:t>本部分内容见附表。</w:t>
      </w:r>
    </w:p>
    <w:p>
      <w:pPr>
        <w:widowControl/>
        <w:shd w:val="clear" w:color="auto" w:fill="FFFFFF"/>
        <w:spacing w:line="404" w:lineRule="atLeast"/>
        <w:ind w:firstLine="600"/>
        <w:rPr>
          <w:rFonts w:hint="eastAsia" w:ascii="仿宋_GB2312" w:hAnsi="仿宋_GB2312" w:eastAsia="仿宋_GB2312" w:cs="仿宋_GB2312"/>
          <w:b w:val="0"/>
          <w:bCs w:val="0"/>
          <w:color w:val="222222"/>
          <w:spacing w:val="10"/>
          <w:kern w:val="0"/>
          <w:sz w:val="32"/>
          <w:szCs w:val="32"/>
        </w:rPr>
      </w:pPr>
    </w:p>
    <w:p>
      <w:pPr>
        <w:widowControl/>
        <w:shd w:val="clear" w:color="auto" w:fill="FFFFFF"/>
        <w:spacing w:line="404" w:lineRule="atLeast"/>
        <w:ind w:firstLine="602"/>
        <w:jc w:val="center"/>
        <w:rPr>
          <w:rFonts w:hint="eastAsia" w:ascii="仿宋_GB2312" w:hAnsi="仿宋_GB2312" w:eastAsia="仿宋_GB2312" w:cs="仿宋_GB2312"/>
          <w:b/>
          <w:bCs/>
          <w:color w:val="222222"/>
          <w:spacing w:val="10"/>
          <w:kern w:val="0"/>
          <w:sz w:val="32"/>
          <w:szCs w:val="32"/>
        </w:rPr>
      </w:pPr>
      <w:r>
        <w:rPr>
          <w:rFonts w:hint="eastAsia" w:ascii="仿宋_GB2312" w:hAnsi="仿宋_GB2312" w:eastAsia="仿宋_GB2312" w:cs="仿宋_GB2312"/>
          <w:b/>
          <w:bCs/>
          <w:color w:val="222222"/>
          <w:spacing w:val="10"/>
          <w:kern w:val="0"/>
          <w:sz w:val="32"/>
          <w:szCs w:val="32"/>
        </w:rPr>
        <w:t>第三部分  201</w:t>
      </w:r>
      <w:r>
        <w:rPr>
          <w:rFonts w:hint="eastAsia" w:ascii="仿宋_GB2312" w:hAnsi="仿宋_GB2312" w:eastAsia="仿宋_GB2312" w:cs="仿宋_GB2312"/>
          <w:b/>
          <w:bCs/>
          <w:color w:val="222222"/>
          <w:spacing w:val="10"/>
          <w:kern w:val="0"/>
          <w:sz w:val="32"/>
          <w:szCs w:val="32"/>
          <w:lang w:val="en-US" w:eastAsia="zh-CN"/>
        </w:rPr>
        <w:t>8</w:t>
      </w:r>
      <w:r>
        <w:rPr>
          <w:rFonts w:hint="eastAsia" w:ascii="仿宋_GB2312" w:hAnsi="仿宋_GB2312" w:eastAsia="仿宋_GB2312" w:cs="仿宋_GB2312"/>
          <w:b/>
          <w:bCs/>
          <w:color w:val="222222"/>
          <w:spacing w:val="10"/>
          <w:kern w:val="0"/>
          <w:sz w:val="32"/>
          <w:szCs w:val="32"/>
        </w:rPr>
        <w:t>年度部门预算情况说明</w:t>
      </w:r>
    </w:p>
    <w:p>
      <w:pPr>
        <w:keepNext w:val="0"/>
        <w:keepLines w:val="0"/>
        <w:pageBreakBefore w:val="0"/>
        <w:widowControl/>
        <w:numPr>
          <w:ilvl w:val="0"/>
          <w:numId w:val="0"/>
        </w:numPr>
        <w:shd w:val="clear" w:color="auto" w:fill="FFFFFF"/>
        <w:kinsoku/>
        <w:wordWrap/>
        <w:overflowPunct/>
        <w:topLinePunct w:val="0"/>
        <w:bidi w:val="0"/>
        <w:snapToGrid/>
        <w:spacing w:line="404" w:lineRule="atLeast"/>
        <w:ind w:left="0" w:leftChars="0" w:right="0" w:rightChars="0" w:firstLine="683" w:firstLineChars="200"/>
        <w:textAlignment w:val="auto"/>
        <w:outlineLvl w:val="9"/>
        <w:rPr>
          <w:rFonts w:hint="eastAsia" w:ascii="仿宋_GB2312" w:hAnsi="仿宋_GB2312" w:eastAsia="仿宋_GB2312" w:cs="仿宋_GB2312"/>
          <w:b/>
          <w:bCs/>
          <w:color w:val="222222"/>
          <w:spacing w:val="10"/>
          <w:kern w:val="0"/>
          <w:sz w:val="32"/>
          <w:szCs w:val="32"/>
        </w:rPr>
      </w:pPr>
      <w:r>
        <w:rPr>
          <w:rFonts w:hint="eastAsia" w:ascii="仿宋_GB2312" w:hAnsi="仿宋_GB2312" w:eastAsia="仿宋_GB2312" w:cs="仿宋_GB2312"/>
          <w:b/>
          <w:bCs/>
          <w:color w:val="222222"/>
          <w:spacing w:val="10"/>
          <w:kern w:val="0"/>
          <w:sz w:val="32"/>
          <w:szCs w:val="32"/>
          <w:lang w:eastAsia="zh-CN"/>
        </w:rPr>
        <w:t>一、</w:t>
      </w:r>
      <w:r>
        <w:rPr>
          <w:rFonts w:hint="eastAsia" w:ascii="仿宋_GB2312" w:hAnsi="仿宋_GB2312" w:eastAsia="仿宋_GB2312" w:cs="仿宋_GB2312"/>
          <w:b/>
          <w:bCs/>
          <w:color w:val="222222"/>
          <w:spacing w:val="10"/>
          <w:kern w:val="0"/>
          <w:sz w:val="32"/>
          <w:szCs w:val="32"/>
        </w:rPr>
        <w:t>201</w:t>
      </w:r>
      <w:r>
        <w:rPr>
          <w:rFonts w:hint="eastAsia" w:ascii="仿宋_GB2312" w:hAnsi="仿宋_GB2312" w:eastAsia="仿宋_GB2312" w:cs="仿宋_GB2312"/>
          <w:b/>
          <w:bCs/>
          <w:color w:val="222222"/>
          <w:spacing w:val="10"/>
          <w:kern w:val="0"/>
          <w:sz w:val="32"/>
          <w:szCs w:val="32"/>
          <w:lang w:val="en-US" w:eastAsia="zh-CN"/>
        </w:rPr>
        <w:t>8</w:t>
      </w:r>
      <w:r>
        <w:rPr>
          <w:rFonts w:hint="eastAsia" w:ascii="仿宋_GB2312" w:hAnsi="仿宋_GB2312" w:eastAsia="仿宋_GB2312" w:cs="仿宋_GB2312"/>
          <w:b/>
          <w:bCs/>
          <w:color w:val="222222"/>
          <w:spacing w:val="10"/>
          <w:kern w:val="0"/>
          <w:sz w:val="32"/>
          <w:szCs w:val="32"/>
        </w:rPr>
        <w:t>年度部门预算数据变动情况及原因</w:t>
      </w:r>
      <w:r>
        <w:rPr>
          <w:rFonts w:hint="eastAsia" w:ascii="仿宋_GB2312" w:hAnsi="仿宋_GB2312" w:eastAsia="仿宋_GB2312" w:cs="仿宋_GB2312"/>
          <w:b/>
          <w:bCs/>
          <w:color w:val="222222"/>
          <w:spacing w:val="10"/>
          <w:kern w:val="0"/>
          <w:sz w:val="32"/>
          <w:szCs w:val="32"/>
          <w:lang w:val="en-US" w:eastAsia="zh-CN"/>
        </w:rPr>
        <w:t>。</w:t>
      </w:r>
    </w:p>
    <w:p>
      <w:pPr>
        <w:widowControl/>
        <w:shd w:val="clear" w:color="auto" w:fill="FFFFFF"/>
        <w:spacing w:line="404" w:lineRule="atLeast"/>
        <w:ind w:firstLine="600"/>
        <w:rPr>
          <w:rFonts w:hint="eastAsia" w:ascii="仿宋_GB2312" w:hAnsi="仿宋_GB2312" w:eastAsia="仿宋_GB2312" w:cs="仿宋_GB2312"/>
          <w:b w:val="0"/>
          <w:bCs w:val="0"/>
          <w:color w:val="222222"/>
          <w:spacing w:val="10"/>
          <w:kern w:val="0"/>
          <w:sz w:val="32"/>
          <w:szCs w:val="32"/>
        </w:rPr>
      </w:pPr>
      <w:r>
        <w:rPr>
          <w:rFonts w:hint="eastAsia" w:ascii="仿宋_GB2312" w:hAnsi="仿宋_GB2312" w:eastAsia="仿宋_GB2312" w:cs="仿宋_GB2312"/>
          <w:b w:val="0"/>
          <w:bCs w:val="0"/>
          <w:color w:val="222222"/>
          <w:spacing w:val="10"/>
          <w:kern w:val="0"/>
          <w:sz w:val="32"/>
          <w:szCs w:val="32"/>
        </w:rPr>
        <w:t>1、201</w:t>
      </w:r>
      <w:r>
        <w:rPr>
          <w:rFonts w:hint="eastAsia" w:ascii="仿宋_GB2312" w:hAnsi="仿宋_GB2312" w:eastAsia="仿宋_GB2312" w:cs="仿宋_GB2312"/>
          <w:b w:val="0"/>
          <w:bCs w:val="0"/>
          <w:color w:val="222222"/>
          <w:spacing w:val="10"/>
          <w:kern w:val="0"/>
          <w:sz w:val="32"/>
          <w:szCs w:val="32"/>
          <w:lang w:val="en-US" w:eastAsia="zh-CN"/>
        </w:rPr>
        <w:t>8</w:t>
      </w:r>
      <w:r>
        <w:rPr>
          <w:rFonts w:hint="eastAsia" w:ascii="仿宋_GB2312" w:hAnsi="仿宋_GB2312" w:eastAsia="仿宋_GB2312" w:cs="仿宋_GB2312"/>
          <w:b w:val="0"/>
          <w:bCs w:val="0"/>
          <w:color w:val="222222"/>
          <w:spacing w:val="10"/>
          <w:kern w:val="0"/>
          <w:sz w:val="32"/>
          <w:szCs w:val="32"/>
        </w:rPr>
        <w:t>年度部门预算数据变动情况及原因</w:t>
      </w:r>
    </w:p>
    <w:p>
      <w:pPr>
        <w:ind w:firstLine="636"/>
        <w:rPr>
          <w:rFonts w:hint="eastAsia" w:ascii="仿宋_GB2312" w:hAnsi="仿宋_GB2312" w:eastAsia="仿宋_GB2312" w:cs="仿宋_GB2312"/>
          <w:b w:val="0"/>
          <w:bCs w:val="0"/>
          <w:color w:val="222222"/>
          <w:spacing w:val="10"/>
          <w:kern w:val="0"/>
          <w:sz w:val="32"/>
          <w:szCs w:val="32"/>
        </w:rPr>
      </w:pPr>
      <w:r>
        <w:rPr>
          <w:rFonts w:hint="eastAsia" w:ascii="仿宋_GB2312" w:hAnsi="仿宋_GB2312" w:eastAsia="仿宋_GB2312" w:cs="仿宋_GB2312"/>
          <w:b w:val="0"/>
          <w:bCs w:val="0"/>
          <w:color w:val="222222"/>
          <w:spacing w:val="10"/>
          <w:kern w:val="0"/>
          <w:sz w:val="32"/>
          <w:szCs w:val="32"/>
          <w:lang w:eastAsia="zh-CN"/>
        </w:rPr>
        <w:t>共青团永和县委</w:t>
      </w:r>
      <w:r>
        <w:rPr>
          <w:rFonts w:hint="eastAsia" w:ascii="仿宋_GB2312" w:hAnsi="仿宋_GB2312" w:eastAsia="仿宋_GB2312" w:cs="仿宋_GB2312"/>
          <w:color w:val="222222"/>
          <w:spacing w:val="10"/>
          <w:kern w:val="0"/>
          <w:sz w:val="32"/>
          <w:szCs w:val="32"/>
          <w:lang w:val="en-US" w:eastAsia="zh-CN"/>
        </w:rPr>
        <w:t>2018年度财政拨预收195876.54元，2017年227291元，工资总额减少（减少的原因：人员调整，因此人员工资随之变动）</w:t>
      </w:r>
    </w:p>
    <w:p>
      <w:pPr>
        <w:ind w:firstLine="636"/>
        <w:rPr>
          <w:rFonts w:hint="eastAsia" w:ascii="仿宋_GB2312" w:hAnsi="仿宋_GB2312" w:eastAsia="仿宋_GB2312" w:cs="仿宋_GB2312"/>
          <w:b w:val="0"/>
          <w:bCs w:val="0"/>
          <w:color w:val="222222"/>
          <w:spacing w:val="10"/>
          <w:kern w:val="0"/>
          <w:sz w:val="32"/>
          <w:szCs w:val="32"/>
        </w:rPr>
      </w:pPr>
      <w:r>
        <w:rPr>
          <w:rFonts w:hint="eastAsia" w:ascii="仿宋_GB2312" w:hAnsi="仿宋_GB2312" w:eastAsia="仿宋_GB2312" w:cs="仿宋_GB2312"/>
          <w:b w:val="0"/>
          <w:bCs w:val="0"/>
          <w:color w:val="222222"/>
          <w:kern w:val="0"/>
          <w:sz w:val="32"/>
          <w:szCs w:val="32"/>
        </w:rPr>
        <w:t>2、</w:t>
      </w:r>
      <w:r>
        <w:rPr>
          <w:rFonts w:hint="eastAsia" w:ascii="仿宋_GB2312" w:hAnsi="仿宋_GB2312" w:eastAsia="仿宋_GB2312" w:cs="仿宋_GB2312"/>
          <w:b w:val="0"/>
          <w:bCs w:val="0"/>
          <w:color w:val="222222"/>
          <w:spacing w:val="10"/>
          <w:kern w:val="0"/>
          <w:sz w:val="32"/>
          <w:szCs w:val="32"/>
        </w:rPr>
        <w:t>“三公”经费增减变动原因说明</w:t>
      </w:r>
    </w:p>
    <w:p>
      <w:pPr>
        <w:ind w:firstLine="636"/>
        <w:rPr>
          <w:rFonts w:hint="eastAsia" w:ascii="仿宋_GB2312" w:hAnsi="仿宋_GB2312" w:eastAsia="仿宋_GB2312" w:cs="仿宋_GB2312"/>
          <w:b w:val="0"/>
          <w:bCs w:val="0"/>
          <w:color w:val="222222"/>
          <w:spacing w:val="10"/>
          <w:kern w:val="0"/>
          <w:sz w:val="32"/>
          <w:szCs w:val="32"/>
        </w:rPr>
      </w:pPr>
      <w:r>
        <w:rPr>
          <w:rFonts w:hint="eastAsia" w:ascii="仿宋_GB2312" w:hAnsi="仿宋_GB2312" w:eastAsia="仿宋_GB2312" w:cs="仿宋_GB2312"/>
          <w:b w:val="0"/>
          <w:bCs w:val="0"/>
          <w:color w:val="222222"/>
          <w:spacing w:val="10"/>
          <w:kern w:val="0"/>
          <w:sz w:val="32"/>
          <w:szCs w:val="32"/>
          <w:lang w:eastAsia="zh-CN"/>
        </w:rPr>
        <w:t>共青团永和县委</w:t>
      </w:r>
      <w:r>
        <w:rPr>
          <w:rFonts w:hint="eastAsia" w:ascii="仿宋_GB2312" w:hAnsi="仿宋_GB2312" w:eastAsia="仿宋_GB2312" w:cs="仿宋_GB2312"/>
          <w:b w:val="0"/>
          <w:bCs w:val="0"/>
          <w:color w:val="222222"/>
          <w:spacing w:val="10"/>
          <w:kern w:val="0"/>
          <w:sz w:val="32"/>
          <w:szCs w:val="32"/>
        </w:rPr>
        <w:t>201</w:t>
      </w:r>
      <w:r>
        <w:rPr>
          <w:rFonts w:hint="eastAsia" w:ascii="仿宋_GB2312" w:hAnsi="仿宋_GB2312" w:eastAsia="仿宋_GB2312" w:cs="仿宋_GB2312"/>
          <w:b w:val="0"/>
          <w:bCs w:val="0"/>
          <w:color w:val="222222"/>
          <w:spacing w:val="10"/>
          <w:kern w:val="0"/>
          <w:sz w:val="32"/>
          <w:szCs w:val="32"/>
          <w:lang w:val="en-US" w:eastAsia="zh-CN"/>
        </w:rPr>
        <w:t>8</w:t>
      </w:r>
      <w:r>
        <w:rPr>
          <w:rFonts w:hint="eastAsia" w:ascii="仿宋_GB2312" w:hAnsi="仿宋_GB2312" w:eastAsia="仿宋_GB2312" w:cs="仿宋_GB2312"/>
          <w:b w:val="0"/>
          <w:bCs w:val="0"/>
          <w:color w:val="222222"/>
          <w:spacing w:val="10"/>
          <w:kern w:val="0"/>
          <w:sz w:val="32"/>
          <w:szCs w:val="32"/>
        </w:rPr>
        <w:t>年</w:t>
      </w:r>
      <w:r>
        <w:rPr>
          <w:rFonts w:hint="eastAsia" w:ascii="仿宋_GB2312" w:hAnsi="仿宋_GB2312" w:eastAsia="仿宋_GB2312" w:cs="仿宋_GB2312"/>
          <w:b w:val="0"/>
          <w:bCs w:val="0"/>
          <w:color w:val="222222"/>
          <w:spacing w:val="10"/>
          <w:kern w:val="0"/>
          <w:sz w:val="32"/>
          <w:szCs w:val="32"/>
          <w:lang w:eastAsia="zh-CN"/>
        </w:rPr>
        <w:t>无</w:t>
      </w:r>
      <w:r>
        <w:rPr>
          <w:rFonts w:hint="eastAsia" w:ascii="仿宋_GB2312" w:hAnsi="仿宋_GB2312" w:eastAsia="仿宋_GB2312" w:cs="仿宋_GB2312"/>
          <w:b w:val="0"/>
          <w:bCs w:val="0"/>
          <w:color w:val="222222"/>
          <w:spacing w:val="10"/>
          <w:kern w:val="0"/>
          <w:sz w:val="32"/>
          <w:szCs w:val="32"/>
        </w:rPr>
        <w:t>“三公”经费，比201</w:t>
      </w:r>
      <w:r>
        <w:rPr>
          <w:rFonts w:hint="eastAsia" w:ascii="仿宋_GB2312" w:hAnsi="仿宋_GB2312" w:eastAsia="仿宋_GB2312" w:cs="仿宋_GB2312"/>
          <w:b w:val="0"/>
          <w:bCs w:val="0"/>
          <w:color w:val="222222"/>
          <w:spacing w:val="10"/>
          <w:kern w:val="0"/>
          <w:sz w:val="32"/>
          <w:szCs w:val="32"/>
          <w:lang w:val="en-US" w:eastAsia="zh-CN"/>
        </w:rPr>
        <w:t>7</w:t>
      </w:r>
      <w:r>
        <w:rPr>
          <w:rFonts w:hint="eastAsia" w:ascii="仿宋_GB2312" w:hAnsi="仿宋_GB2312" w:eastAsia="仿宋_GB2312" w:cs="仿宋_GB2312"/>
          <w:b w:val="0"/>
          <w:bCs w:val="0"/>
          <w:color w:val="222222"/>
          <w:spacing w:val="10"/>
          <w:kern w:val="0"/>
          <w:sz w:val="32"/>
          <w:szCs w:val="32"/>
        </w:rPr>
        <w:t>年预算减少</w:t>
      </w:r>
      <w:r>
        <w:rPr>
          <w:rFonts w:hint="eastAsia" w:ascii="仿宋_GB2312" w:hAnsi="仿宋_GB2312" w:eastAsia="仿宋_GB2312" w:cs="仿宋_GB2312"/>
          <w:b w:val="0"/>
          <w:bCs w:val="0"/>
          <w:color w:val="222222"/>
          <w:spacing w:val="10"/>
          <w:kern w:val="0"/>
          <w:sz w:val="32"/>
          <w:szCs w:val="32"/>
          <w:lang w:val="en-US" w:eastAsia="zh-CN"/>
        </w:rPr>
        <w:t>1</w:t>
      </w:r>
      <w:r>
        <w:rPr>
          <w:rFonts w:hint="eastAsia" w:ascii="仿宋_GB2312" w:hAnsi="仿宋_GB2312" w:eastAsia="仿宋_GB2312" w:cs="仿宋_GB2312"/>
          <w:b w:val="0"/>
          <w:bCs w:val="0"/>
          <w:color w:val="222222"/>
          <w:spacing w:val="10"/>
          <w:kern w:val="0"/>
          <w:sz w:val="32"/>
          <w:szCs w:val="32"/>
        </w:rPr>
        <w:t>万元，原因是</w:t>
      </w:r>
      <w:r>
        <w:rPr>
          <w:rFonts w:hint="eastAsia" w:ascii="仿宋_GB2312" w:hAnsi="仿宋_GB2312" w:eastAsia="仿宋_GB2312" w:cs="仿宋_GB2312"/>
          <w:b w:val="0"/>
          <w:bCs w:val="0"/>
          <w:color w:val="222222"/>
          <w:spacing w:val="10"/>
          <w:kern w:val="0"/>
          <w:sz w:val="32"/>
          <w:szCs w:val="32"/>
          <w:lang w:eastAsia="zh-CN"/>
        </w:rPr>
        <w:t>节约开支</w:t>
      </w:r>
      <w:r>
        <w:rPr>
          <w:rFonts w:hint="eastAsia" w:ascii="仿宋_GB2312" w:hAnsi="仿宋_GB2312" w:eastAsia="仿宋_GB2312" w:cs="仿宋_GB2312"/>
          <w:b w:val="0"/>
          <w:bCs w:val="0"/>
          <w:color w:val="222222"/>
          <w:spacing w:val="10"/>
          <w:kern w:val="0"/>
          <w:sz w:val="32"/>
          <w:szCs w:val="32"/>
        </w:rPr>
        <w:t>。</w:t>
      </w:r>
    </w:p>
    <w:p>
      <w:pPr>
        <w:ind w:firstLine="636"/>
        <w:rPr>
          <w:rFonts w:hint="eastAsia" w:ascii="仿宋_GB2312" w:hAnsi="仿宋_GB2312" w:eastAsia="仿宋_GB2312" w:cs="仿宋_GB2312"/>
          <w:b w:val="0"/>
          <w:bCs w:val="0"/>
          <w:color w:val="222222"/>
          <w:spacing w:val="10"/>
          <w:kern w:val="0"/>
          <w:sz w:val="32"/>
          <w:szCs w:val="32"/>
        </w:rPr>
      </w:pPr>
      <w:r>
        <w:rPr>
          <w:rFonts w:hint="eastAsia" w:ascii="仿宋_GB2312" w:hAnsi="仿宋_GB2312" w:eastAsia="仿宋_GB2312" w:cs="仿宋_GB2312"/>
          <w:b w:val="0"/>
          <w:bCs w:val="0"/>
          <w:color w:val="222222"/>
          <w:kern w:val="0"/>
          <w:sz w:val="32"/>
          <w:szCs w:val="32"/>
        </w:rPr>
        <w:t>3、</w:t>
      </w:r>
      <w:r>
        <w:rPr>
          <w:rFonts w:hint="eastAsia" w:ascii="仿宋_GB2312" w:hAnsi="仿宋_GB2312" w:eastAsia="仿宋_GB2312" w:cs="仿宋_GB2312"/>
          <w:b w:val="0"/>
          <w:bCs w:val="0"/>
          <w:color w:val="222222"/>
          <w:spacing w:val="10"/>
          <w:kern w:val="0"/>
          <w:sz w:val="32"/>
          <w:szCs w:val="32"/>
        </w:rPr>
        <w:t>机关运行经费增减变动原因说明</w:t>
      </w:r>
    </w:p>
    <w:p>
      <w:pPr>
        <w:ind w:firstLine="636"/>
        <w:rPr>
          <w:rFonts w:hint="eastAsia" w:ascii="仿宋_GB2312" w:hAnsi="仿宋_GB2312" w:eastAsia="仿宋_GB2312" w:cs="仿宋_GB2312"/>
          <w:b w:val="0"/>
          <w:bCs w:val="0"/>
          <w:color w:val="222222"/>
          <w:spacing w:val="10"/>
          <w:kern w:val="0"/>
          <w:sz w:val="32"/>
          <w:szCs w:val="32"/>
        </w:rPr>
      </w:pPr>
      <w:r>
        <w:rPr>
          <w:rFonts w:hint="eastAsia" w:ascii="仿宋_GB2312" w:hAnsi="仿宋_GB2312" w:eastAsia="仿宋_GB2312" w:cs="仿宋_GB2312"/>
          <w:b w:val="0"/>
          <w:bCs w:val="0"/>
          <w:color w:val="222222"/>
          <w:spacing w:val="10"/>
          <w:kern w:val="0"/>
          <w:sz w:val="32"/>
          <w:szCs w:val="32"/>
          <w:lang w:eastAsia="zh-CN"/>
        </w:rPr>
        <w:t>团县委</w:t>
      </w:r>
      <w:r>
        <w:rPr>
          <w:rFonts w:hint="eastAsia" w:ascii="仿宋_GB2312" w:hAnsi="仿宋_GB2312" w:eastAsia="仿宋_GB2312" w:cs="仿宋_GB2312"/>
          <w:b w:val="0"/>
          <w:bCs w:val="0"/>
          <w:color w:val="222222"/>
          <w:spacing w:val="10"/>
          <w:kern w:val="0"/>
          <w:sz w:val="32"/>
          <w:szCs w:val="32"/>
        </w:rPr>
        <w:t>201</w:t>
      </w:r>
      <w:r>
        <w:rPr>
          <w:rFonts w:hint="eastAsia" w:ascii="仿宋_GB2312" w:hAnsi="仿宋_GB2312" w:eastAsia="仿宋_GB2312" w:cs="仿宋_GB2312"/>
          <w:b w:val="0"/>
          <w:bCs w:val="0"/>
          <w:color w:val="222222"/>
          <w:spacing w:val="10"/>
          <w:kern w:val="0"/>
          <w:sz w:val="32"/>
          <w:szCs w:val="32"/>
          <w:lang w:val="en-US" w:eastAsia="zh-CN"/>
        </w:rPr>
        <w:t>8</w:t>
      </w:r>
      <w:r>
        <w:rPr>
          <w:rFonts w:hint="eastAsia" w:ascii="仿宋_GB2312" w:hAnsi="仿宋_GB2312" w:eastAsia="仿宋_GB2312" w:cs="仿宋_GB2312"/>
          <w:b w:val="0"/>
          <w:bCs w:val="0"/>
          <w:color w:val="222222"/>
          <w:spacing w:val="10"/>
          <w:kern w:val="0"/>
          <w:sz w:val="32"/>
          <w:szCs w:val="32"/>
        </w:rPr>
        <w:t>年机关运行经费财政拨款预算</w:t>
      </w:r>
      <w:r>
        <w:rPr>
          <w:rFonts w:hint="eastAsia" w:ascii="仿宋_GB2312" w:hAnsi="仿宋_GB2312" w:eastAsia="仿宋_GB2312" w:cs="仿宋_GB2312"/>
          <w:b w:val="0"/>
          <w:bCs w:val="0"/>
          <w:color w:val="222222"/>
          <w:spacing w:val="10"/>
          <w:kern w:val="0"/>
          <w:sz w:val="32"/>
          <w:szCs w:val="32"/>
          <w:lang w:val="en-US" w:eastAsia="zh-CN"/>
        </w:rPr>
        <w:t>5</w:t>
      </w:r>
      <w:r>
        <w:rPr>
          <w:rFonts w:hint="eastAsia" w:ascii="仿宋_GB2312" w:hAnsi="仿宋_GB2312" w:eastAsia="仿宋_GB2312" w:cs="仿宋_GB2312"/>
          <w:b w:val="0"/>
          <w:bCs w:val="0"/>
          <w:color w:val="222222"/>
          <w:spacing w:val="10"/>
          <w:kern w:val="0"/>
          <w:sz w:val="32"/>
          <w:szCs w:val="32"/>
        </w:rPr>
        <w:t>万元，比201</w:t>
      </w:r>
      <w:r>
        <w:rPr>
          <w:rFonts w:hint="eastAsia" w:ascii="仿宋_GB2312" w:hAnsi="仿宋_GB2312" w:eastAsia="仿宋_GB2312" w:cs="仿宋_GB2312"/>
          <w:b w:val="0"/>
          <w:bCs w:val="0"/>
          <w:color w:val="222222"/>
          <w:spacing w:val="10"/>
          <w:kern w:val="0"/>
          <w:sz w:val="32"/>
          <w:szCs w:val="32"/>
          <w:lang w:val="en-US" w:eastAsia="zh-CN"/>
        </w:rPr>
        <w:t>7</w:t>
      </w:r>
      <w:r>
        <w:rPr>
          <w:rFonts w:hint="eastAsia" w:ascii="仿宋_GB2312" w:hAnsi="仿宋_GB2312" w:eastAsia="仿宋_GB2312" w:cs="仿宋_GB2312"/>
          <w:b w:val="0"/>
          <w:bCs w:val="0"/>
          <w:color w:val="222222"/>
          <w:spacing w:val="10"/>
          <w:kern w:val="0"/>
          <w:sz w:val="32"/>
          <w:szCs w:val="32"/>
        </w:rPr>
        <w:t>年预算</w:t>
      </w:r>
      <w:r>
        <w:rPr>
          <w:rFonts w:hint="eastAsia" w:ascii="仿宋_GB2312" w:hAnsi="仿宋_GB2312" w:eastAsia="仿宋_GB2312" w:cs="仿宋_GB2312"/>
          <w:b w:val="0"/>
          <w:bCs w:val="0"/>
          <w:color w:val="222222"/>
          <w:spacing w:val="10"/>
          <w:kern w:val="0"/>
          <w:sz w:val="32"/>
          <w:szCs w:val="32"/>
          <w:lang w:eastAsia="zh-CN"/>
        </w:rPr>
        <w:t>减少</w:t>
      </w:r>
      <w:r>
        <w:rPr>
          <w:rFonts w:hint="eastAsia" w:ascii="仿宋_GB2312" w:hAnsi="仿宋_GB2312" w:eastAsia="仿宋_GB2312" w:cs="仿宋_GB2312"/>
          <w:b w:val="0"/>
          <w:bCs w:val="0"/>
          <w:color w:val="222222"/>
          <w:spacing w:val="10"/>
          <w:kern w:val="0"/>
          <w:sz w:val="32"/>
          <w:szCs w:val="32"/>
          <w:lang w:val="en-US" w:eastAsia="zh-CN"/>
        </w:rPr>
        <w:t>0.37</w:t>
      </w:r>
      <w:r>
        <w:rPr>
          <w:rFonts w:hint="eastAsia" w:ascii="仿宋_GB2312" w:hAnsi="仿宋_GB2312" w:eastAsia="仿宋_GB2312" w:cs="仿宋_GB2312"/>
          <w:b w:val="0"/>
          <w:bCs w:val="0"/>
          <w:color w:val="222222"/>
          <w:spacing w:val="10"/>
          <w:kern w:val="0"/>
          <w:sz w:val="32"/>
          <w:szCs w:val="32"/>
        </w:rPr>
        <w:t>万元，原因</w:t>
      </w:r>
      <w:r>
        <w:rPr>
          <w:rFonts w:hint="eastAsia" w:ascii="仿宋_GB2312" w:hAnsi="仿宋_GB2312" w:eastAsia="仿宋_GB2312" w:cs="仿宋_GB2312"/>
          <w:b w:val="0"/>
          <w:bCs w:val="0"/>
          <w:color w:val="222222"/>
          <w:spacing w:val="10"/>
          <w:kern w:val="0"/>
          <w:sz w:val="32"/>
          <w:szCs w:val="32"/>
          <w:lang w:eastAsia="zh-CN"/>
        </w:rPr>
        <w:t>节约开支</w:t>
      </w:r>
      <w:r>
        <w:rPr>
          <w:rFonts w:hint="eastAsia" w:ascii="仿宋_GB2312" w:hAnsi="仿宋_GB2312" w:eastAsia="仿宋_GB2312" w:cs="仿宋_GB2312"/>
          <w:b w:val="0"/>
          <w:bCs w:val="0"/>
          <w:color w:val="222222"/>
          <w:spacing w:val="10"/>
          <w:kern w:val="0"/>
          <w:sz w:val="32"/>
          <w:szCs w:val="32"/>
        </w:rPr>
        <w:t>。</w:t>
      </w:r>
    </w:p>
    <w:p>
      <w:pPr>
        <w:widowControl/>
        <w:shd w:val="clear" w:color="auto" w:fill="FFFFFF"/>
        <w:spacing w:line="404" w:lineRule="atLeast"/>
        <w:ind w:firstLine="600"/>
        <w:rPr>
          <w:rFonts w:hint="eastAsia" w:ascii="仿宋_GB2312" w:hAnsi="仿宋_GB2312" w:eastAsia="仿宋_GB2312" w:cs="仿宋_GB2312"/>
          <w:b w:val="0"/>
          <w:bCs w:val="0"/>
          <w:color w:val="222222"/>
          <w:spacing w:val="10"/>
          <w:kern w:val="0"/>
          <w:sz w:val="32"/>
          <w:szCs w:val="32"/>
        </w:rPr>
      </w:pPr>
      <w:r>
        <w:rPr>
          <w:rFonts w:hint="eastAsia" w:ascii="仿宋_GB2312" w:hAnsi="仿宋_GB2312" w:eastAsia="仿宋_GB2312" w:cs="仿宋_GB2312"/>
          <w:b w:val="0"/>
          <w:bCs w:val="0"/>
          <w:color w:val="222222"/>
          <w:kern w:val="0"/>
          <w:sz w:val="32"/>
          <w:szCs w:val="32"/>
        </w:rPr>
        <w:t>4、</w:t>
      </w:r>
      <w:r>
        <w:rPr>
          <w:rFonts w:hint="eastAsia" w:ascii="仿宋_GB2312" w:hAnsi="仿宋_GB2312" w:eastAsia="仿宋_GB2312" w:cs="仿宋_GB2312"/>
          <w:b w:val="0"/>
          <w:bCs w:val="0"/>
          <w:color w:val="222222"/>
          <w:spacing w:val="10"/>
          <w:kern w:val="0"/>
          <w:sz w:val="32"/>
          <w:szCs w:val="32"/>
        </w:rPr>
        <w:t>其他说明</w:t>
      </w:r>
    </w:p>
    <w:p>
      <w:pPr>
        <w:ind w:firstLine="636"/>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（1）政府采购情况</w:t>
      </w:r>
    </w:p>
    <w:p>
      <w:pPr>
        <w:ind w:firstLine="636"/>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（2）政府购买服务指导性目录</w:t>
      </w:r>
    </w:p>
    <w:p>
      <w:pPr>
        <w:ind w:firstLine="636"/>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（3）国有资产占有使用情况：</w:t>
      </w:r>
      <w:bookmarkStart w:id="0" w:name="_GoBack"/>
      <w:bookmarkEnd w:id="0"/>
    </w:p>
    <w:p>
      <w:pPr>
        <w:ind w:firstLine="640" w:firstLineChars="200"/>
      </w:pPr>
      <w:r>
        <w:rPr>
          <w:rFonts w:hint="eastAsia" w:ascii="仿宋" w:hAnsi="仿宋" w:eastAsia="仿宋" w:cs="宋体"/>
          <w:sz w:val="32"/>
          <w:szCs w:val="32"/>
        </w:rPr>
        <w:t>①</w:t>
      </w:r>
      <w:r>
        <w:rPr>
          <w:rFonts w:hint="eastAsia" w:ascii="仿宋" w:hAnsi="仿宋" w:eastAsia="仿宋" w:cs="宋体"/>
          <w:color w:val="222222"/>
          <w:spacing w:val="10"/>
          <w:kern w:val="0"/>
          <w:sz w:val="32"/>
          <w:szCs w:val="32"/>
        </w:rPr>
        <w:t>车辆情况：无车辆。</w:t>
      </w:r>
    </w:p>
    <w:p>
      <w:pPr>
        <w:ind w:firstLine="640" w:firstLineChars="200"/>
      </w:pPr>
      <w:r>
        <w:rPr>
          <w:rFonts w:hint="eastAsia" w:ascii="仿宋" w:hAnsi="仿宋" w:eastAsia="仿宋" w:cs="宋体"/>
          <w:sz w:val="32"/>
          <w:szCs w:val="32"/>
        </w:rPr>
        <w:t>②</w:t>
      </w:r>
      <w:r>
        <w:rPr>
          <w:rFonts w:hint="eastAsia" w:ascii="仿宋" w:hAnsi="仿宋" w:eastAsia="仿宋" w:cs="宋体"/>
          <w:color w:val="222222"/>
          <w:spacing w:val="10"/>
          <w:kern w:val="0"/>
          <w:sz w:val="32"/>
          <w:szCs w:val="32"/>
        </w:rPr>
        <w:t>房屋情况：无房屋。</w:t>
      </w:r>
    </w:p>
    <w:p>
      <w:pPr>
        <w:ind w:firstLine="640" w:firstLineChars="200"/>
      </w:pPr>
      <w:r>
        <w:rPr>
          <w:rFonts w:hint="eastAsia" w:ascii="仿宋" w:hAnsi="仿宋" w:eastAsia="仿宋" w:cs="宋体"/>
          <w:sz w:val="32"/>
          <w:szCs w:val="32"/>
        </w:rPr>
        <w:t>③</w:t>
      </w:r>
      <w:r>
        <w:rPr>
          <w:rFonts w:hint="eastAsia" w:ascii="仿宋" w:hAnsi="仿宋" w:eastAsia="仿宋" w:cs="宋体"/>
          <w:color w:val="222222"/>
          <w:spacing w:val="10"/>
          <w:kern w:val="0"/>
          <w:sz w:val="32"/>
          <w:szCs w:val="32"/>
        </w:rPr>
        <w:t>其他国有资产占有使用情况</w:t>
      </w:r>
    </w:p>
    <w:p>
      <w:pPr>
        <w:ind w:firstLine="636"/>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（4）绩效管理情况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w:t>
      </w:r>
      <w:r>
        <w:rPr>
          <w:rFonts w:hint="eastAsia" w:ascii="仿宋" w:hAnsi="仿宋" w:eastAsia="仿宋" w:cs="宋体"/>
          <w:color w:val="222222"/>
          <w:spacing w:val="10"/>
          <w:kern w:val="0"/>
          <w:sz w:val="32"/>
          <w:szCs w:val="32"/>
          <w:lang w:val="en-US" w:eastAsia="zh-CN"/>
        </w:rPr>
        <w:t>5</w:t>
      </w:r>
      <w:r>
        <w:rPr>
          <w:rFonts w:hint="eastAsia" w:ascii="仿宋" w:hAnsi="仿宋" w:eastAsia="仿宋" w:cs="宋体"/>
          <w:color w:val="222222"/>
          <w:spacing w:val="10"/>
          <w:kern w:val="0"/>
          <w:sz w:val="32"/>
          <w:szCs w:val="32"/>
        </w:rPr>
        <w:t>）其他</w:t>
      </w:r>
    </w:p>
    <w:p>
      <w:pPr>
        <w:ind w:firstLine="636"/>
        <w:rPr>
          <w:rFonts w:hint="eastAsia" w:ascii="仿宋_GB2312" w:hAnsi="仿宋_GB2312" w:eastAsia="仿宋_GB2312" w:cs="仿宋_GB2312"/>
          <w:b w:val="0"/>
          <w:bCs w:val="0"/>
          <w:color w:val="222222"/>
          <w:kern w:val="0"/>
          <w:sz w:val="32"/>
          <w:szCs w:val="32"/>
          <w:lang w:val="en-US" w:eastAsia="zh-CN"/>
        </w:rPr>
      </w:pPr>
    </w:p>
    <w:p>
      <w:pPr>
        <w:widowControl/>
        <w:shd w:val="clear" w:color="auto" w:fill="FFFFFF"/>
        <w:spacing w:line="404" w:lineRule="atLeast"/>
        <w:jc w:val="center"/>
        <w:rPr>
          <w:rFonts w:hint="eastAsia" w:ascii="仿宋_GB2312" w:hAnsi="仿宋_GB2312" w:eastAsia="仿宋_GB2312" w:cs="仿宋_GB2312"/>
          <w:b/>
          <w:bCs/>
          <w:color w:val="222222"/>
          <w:kern w:val="0"/>
          <w:sz w:val="32"/>
          <w:szCs w:val="32"/>
        </w:rPr>
      </w:pPr>
      <w:r>
        <w:rPr>
          <w:rFonts w:hint="eastAsia" w:ascii="仿宋_GB2312" w:hAnsi="仿宋_GB2312" w:eastAsia="仿宋_GB2312" w:cs="仿宋_GB2312"/>
          <w:b/>
          <w:bCs/>
          <w:color w:val="222222"/>
          <w:kern w:val="0"/>
          <w:sz w:val="32"/>
          <w:szCs w:val="32"/>
        </w:rPr>
        <w:t>第四部分   名词解释</w:t>
      </w:r>
    </w:p>
    <w:p>
      <w:pPr>
        <w:autoSpaceDE w:val="0"/>
        <w:autoSpaceDN w:val="0"/>
        <w:adjustRightInd w:val="0"/>
        <w:ind w:firstLine="680" w:firstLineChars="200"/>
        <w:rPr>
          <w:rFonts w:hint="eastAsia" w:ascii="仿宋_GB2312" w:hAnsi="仿宋_GB2312" w:eastAsia="仿宋_GB2312" w:cs="仿宋_GB2312"/>
          <w:b w:val="0"/>
          <w:bCs w:val="0"/>
          <w:color w:val="222222"/>
          <w:spacing w:val="10"/>
          <w:kern w:val="0"/>
          <w:sz w:val="32"/>
          <w:szCs w:val="32"/>
        </w:rPr>
      </w:pPr>
      <w:r>
        <w:rPr>
          <w:rFonts w:hint="eastAsia" w:ascii="仿宋_GB2312" w:hAnsi="仿宋_GB2312" w:eastAsia="仿宋_GB2312" w:cs="仿宋_GB2312"/>
          <w:b w:val="0"/>
          <w:bCs w:val="0"/>
          <w:color w:val="222222"/>
          <w:spacing w:val="10"/>
          <w:kern w:val="0"/>
          <w:sz w:val="32"/>
          <w:szCs w:val="32"/>
        </w:rPr>
        <w:t>（1）基本支出：指为保障机构正常运转、完成日常</w:t>
      </w:r>
    </w:p>
    <w:p>
      <w:pPr>
        <w:autoSpaceDE w:val="0"/>
        <w:autoSpaceDN w:val="0"/>
        <w:adjustRightInd w:val="0"/>
        <w:rPr>
          <w:rFonts w:hint="eastAsia" w:ascii="仿宋_GB2312" w:hAnsi="仿宋_GB2312" w:eastAsia="仿宋_GB2312" w:cs="仿宋_GB2312"/>
          <w:b w:val="0"/>
          <w:bCs w:val="0"/>
          <w:color w:val="222222"/>
          <w:spacing w:val="10"/>
          <w:kern w:val="0"/>
          <w:sz w:val="32"/>
          <w:szCs w:val="32"/>
        </w:rPr>
      </w:pPr>
      <w:r>
        <w:rPr>
          <w:rFonts w:hint="eastAsia" w:ascii="仿宋_GB2312" w:hAnsi="仿宋_GB2312" w:eastAsia="仿宋_GB2312" w:cs="仿宋_GB2312"/>
          <w:b w:val="0"/>
          <w:bCs w:val="0"/>
          <w:color w:val="222222"/>
          <w:spacing w:val="10"/>
          <w:kern w:val="0"/>
          <w:sz w:val="32"/>
          <w:szCs w:val="32"/>
        </w:rPr>
        <w:t>工作任务而发生的人员支出和公用支出。</w:t>
      </w:r>
    </w:p>
    <w:p>
      <w:pPr>
        <w:autoSpaceDE w:val="0"/>
        <w:autoSpaceDN w:val="0"/>
        <w:adjustRightInd w:val="0"/>
        <w:ind w:firstLine="680" w:firstLineChars="200"/>
        <w:rPr>
          <w:rFonts w:hint="eastAsia" w:ascii="仿宋_GB2312" w:hAnsi="仿宋_GB2312" w:eastAsia="仿宋_GB2312" w:cs="仿宋_GB2312"/>
          <w:b w:val="0"/>
          <w:bCs w:val="0"/>
          <w:color w:val="222222"/>
          <w:spacing w:val="10"/>
          <w:kern w:val="0"/>
          <w:sz w:val="32"/>
          <w:szCs w:val="32"/>
        </w:rPr>
      </w:pPr>
      <w:r>
        <w:rPr>
          <w:rFonts w:hint="eastAsia" w:ascii="仿宋_GB2312" w:hAnsi="仿宋_GB2312" w:eastAsia="仿宋_GB2312" w:cs="仿宋_GB2312"/>
          <w:b w:val="0"/>
          <w:bCs w:val="0"/>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hint="eastAsia" w:ascii="仿宋_GB2312" w:hAnsi="仿宋_GB2312" w:eastAsia="仿宋_GB2312" w:cs="仿宋_GB2312"/>
          <w:b w:val="0"/>
          <w:bCs w:val="0"/>
          <w:color w:val="222222"/>
          <w:spacing w:val="10"/>
          <w:kern w:val="0"/>
          <w:sz w:val="32"/>
          <w:szCs w:val="32"/>
        </w:rPr>
      </w:pPr>
      <w:r>
        <w:rPr>
          <w:rFonts w:hint="eastAsia" w:ascii="仿宋_GB2312" w:hAnsi="仿宋_GB2312" w:eastAsia="仿宋_GB2312" w:cs="仿宋_GB2312"/>
          <w:b w:val="0"/>
          <w:bCs w:val="0"/>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hint="eastAsia" w:ascii="仿宋_GB2312" w:hAnsi="仿宋_GB2312" w:eastAsia="仿宋_GB2312" w:cs="仿宋_GB2312"/>
          <w:b w:val="0"/>
          <w:bCs w:val="0"/>
          <w:color w:val="222222"/>
          <w:spacing w:val="10"/>
          <w:kern w:val="0"/>
          <w:sz w:val="32"/>
          <w:szCs w:val="32"/>
        </w:rPr>
      </w:pPr>
      <w:r>
        <w:rPr>
          <w:rFonts w:hint="eastAsia" w:ascii="仿宋_GB2312" w:hAnsi="仿宋_GB2312" w:eastAsia="仿宋_GB2312" w:cs="仿宋_GB2312"/>
          <w:b w:val="0"/>
          <w:bCs w:val="0"/>
          <w:color w:val="222222"/>
          <w:spacing w:val="10"/>
          <w:kern w:val="0"/>
          <w:sz w:val="32"/>
          <w:szCs w:val="32"/>
        </w:rPr>
        <w:t>（4）机关运行经费：指行政单位和参照公务员法管理的事业单位使用一般公共预算安排的基本支出中的日常公用经费支出。</w:t>
      </w:r>
    </w:p>
    <w:p>
      <w:pPr>
        <w:widowControl/>
        <w:shd w:val="clear" w:color="auto" w:fill="FFFFFF"/>
        <w:spacing w:line="404" w:lineRule="atLeast"/>
        <w:ind w:firstLine="600"/>
        <w:rPr>
          <w:rFonts w:ascii="微软雅黑" w:hAnsi="微软雅黑" w:eastAsia="微软雅黑" w:cs="宋体"/>
          <w:color w:val="222222"/>
          <w:kern w:val="0"/>
          <w:sz w:val="22"/>
        </w:rPr>
      </w:pPr>
    </w:p>
    <w:p/>
    <w:p/>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121EF"/>
    <w:rsid w:val="000C0C6B"/>
    <w:rsid w:val="001C2306"/>
    <w:rsid w:val="00373617"/>
    <w:rsid w:val="003B113C"/>
    <w:rsid w:val="003E6182"/>
    <w:rsid w:val="004121EF"/>
    <w:rsid w:val="00546EDA"/>
    <w:rsid w:val="005863EB"/>
    <w:rsid w:val="00595869"/>
    <w:rsid w:val="005A4A16"/>
    <w:rsid w:val="006762C7"/>
    <w:rsid w:val="006E1147"/>
    <w:rsid w:val="007524CF"/>
    <w:rsid w:val="007937DA"/>
    <w:rsid w:val="00846E57"/>
    <w:rsid w:val="00A92AB3"/>
    <w:rsid w:val="00BA07C4"/>
    <w:rsid w:val="00D11D94"/>
    <w:rsid w:val="00D225E2"/>
    <w:rsid w:val="00FC5F55"/>
    <w:rsid w:val="013821DE"/>
    <w:rsid w:val="1E8D61B7"/>
    <w:rsid w:val="20BF627D"/>
    <w:rsid w:val="2B2E0BB8"/>
    <w:rsid w:val="394D01DD"/>
    <w:rsid w:val="3C697F5A"/>
    <w:rsid w:val="3D926E08"/>
    <w:rsid w:val="5A377B1F"/>
    <w:rsid w:val="5FA406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character" w:customStyle="1" w:styleId="4">
    <w:name w:val="apple-converted-space"/>
    <w:basedOn w:val="2"/>
    <w:qFormat/>
    <w:uiPriority w:val="0"/>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Pages>
  <Words>318</Words>
  <Characters>1816</Characters>
  <Lines>15</Lines>
  <Paragraphs>4</Paragraphs>
  <TotalTime>1</TotalTime>
  <ScaleCrop>false</ScaleCrop>
  <LinksUpToDate>false</LinksUpToDate>
  <CharactersWithSpaces>2130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2017-03-28T08:29:00Z</dcterms:created>
  <dc:creator>dreamsummit</dc:creator>
  <cp:lastModifiedBy>DELL</cp:lastModifiedBy>
  <dcterms:modified xsi:type="dcterms:W3CDTF">2018-05-10T03:12:03Z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