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永和县财政国库支付局</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w:t>
      </w:r>
      <w:r>
        <w:rPr>
          <w:rFonts w:hint="eastAsia" w:ascii="仿宋" w:hAnsi="仿宋" w:eastAsia="仿宋" w:cs="宋体"/>
          <w:b/>
          <w:bCs/>
          <w:color w:val="222222"/>
          <w:kern w:val="0"/>
          <w:sz w:val="36"/>
          <w:szCs w:val="36"/>
          <w:lang w:val="en-US" w:eastAsia="zh-CN"/>
        </w:rPr>
        <w:t>8</w:t>
      </w:r>
      <w:r>
        <w:rPr>
          <w:rFonts w:hint="eastAsia" w:ascii="仿宋" w:hAnsi="仿宋" w:eastAsia="仿宋" w:cs="宋体"/>
          <w:b/>
          <w:bCs/>
          <w:color w:val="222222"/>
          <w:spacing w:val="10"/>
          <w:kern w:val="0"/>
          <w:sz w:val="36"/>
          <w:szCs w:val="36"/>
        </w:rPr>
        <w:t>年度部门预算算情况说明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ascii="微软雅黑" w:hAnsi="微软雅黑" w:eastAsia="微软雅黑" w:cs="宋体"/>
          <w:color w:val="222222"/>
          <w:kern w:val="0"/>
          <w:sz w:val="22"/>
        </w:rPr>
      </w:pPr>
      <w:r>
        <w:rPr>
          <w:rFonts w:hint="eastAsia" w:ascii="宋体" w:hAnsi="宋体" w:eastAsia="宋体" w:cs="宋体"/>
          <w:b/>
          <w:bCs/>
          <w:color w:val="222222"/>
          <w:kern w:val="0"/>
          <w:sz w:val="28"/>
          <w:szCs w:val="28"/>
        </w:rPr>
        <w:t>第一部分 </w:t>
      </w:r>
      <w:r>
        <w:rPr>
          <w:rFonts w:hint="eastAsia" w:ascii="宋体" w:hAnsi="宋体" w:eastAsia="宋体" w:cs="宋体"/>
          <w:b/>
          <w:bCs/>
          <w:color w:val="222222"/>
          <w:kern w:val="0"/>
          <w:sz w:val="28"/>
        </w:rPr>
        <w:t> </w:t>
      </w:r>
      <w:r>
        <w:rPr>
          <w:rFonts w:hint="eastAsia" w:ascii="宋体" w:hAnsi="宋体" w:eastAsia="宋体" w:cs="宋体"/>
          <w:b/>
          <w:bCs/>
          <w:color w:val="222222"/>
          <w:kern w:val="0"/>
          <w:sz w:val="28"/>
          <w:szCs w:val="28"/>
        </w:rPr>
        <w:t>概况</w:t>
      </w:r>
    </w:p>
    <w:p>
      <w:pPr>
        <w:widowControl/>
        <w:numPr>
          <w:ilvl w:val="0"/>
          <w:numId w:val="1"/>
        </w:numPr>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主要职能职责：</w:t>
      </w:r>
    </w:p>
    <w:p>
      <w:pPr>
        <w:widowControl/>
        <w:spacing w:line="432" w:lineRule="auto"/>
        <w:ind w:firstLine="680" w:firstLineChars="200"/>
        <w:rPr>
          <w:rFonts w:ascii="仿宋" w:hAnsi="仿宋" w:eastAsia="仿宋" w:cs="仿宋"/>
          <w:color w:val="222222"/>
          <w:spacing w:val="10"/>
          <w:sz w:val="32"/>
          <w:szCs w:val="32"/>
        </w:rPr>
      </w:pPr>
      <w:r>
        <w:rPr>
          <w:rFonts w:hint="eastAsia" w:ascii="仿宋" w:hAnsi="仿宋" w:eastAsia="仿宋" w:cs="仿宋"/>
          <w:color w:val="222222"/>
          <w:spacing w:val="10"/>
          <w:kern w:val="0"/>
          <w:sz w:val="32"/>
          <w:szCs w:val="32"/>
        </w:rPr>
        <w:t>担负全县各单位财政性资金的报账，结算业务，对各单位每日发生的业务进行审核，监督财政资金使用情</w:t>
      </w:r>
      <w:bookmarkStart w:id="0" w:name="_GoBack"/>
      <w:bookmarkEnd w:id="0"/>
      <w:r>
        <w:rPr>
          <w:rFonts w:hint="eastAsia" w:ascii="仿宋" w:hAnsi="仿宋" w:eastAsia="仿宋" w:cs="仿宋"/>
          <w:color w:val="222222"/>
          <w:spacing w:val="10"/>
          <w:kern w:val="0"/>
          <w:sz w:val="32"/>
          <w:szCs w:val="32"/>
        </w:rPr>
        <w:t>况，对每日财政资金支出进行汇总及清算管理，受理各预算单位及其他机构的支出业务查询事宜，研究推行国库集中支付制度。</w:t>
      </w:r>
    </w:p>
    <w:p>
      <w:pPr>
        <w:widowControl/>
        <w:spacing w:line="432" w:lineRule="auto"/>
        <w:ind w:firstLine="600" w:firstLineChars="200"/>
        <w:rPr>
          <w:rFonts w:ascii="仿宋" w:hAnsi="仿宋" w:eastAsia="仿宋" w:cs="仿宋"/>
          <w:color w:val="222222"/>
          <w:spacing w:val="10"/>
          <w:sz w:val="32"/>
          <w:szCs w:val="32"/>
        </w:rPr>
      </w:pPr>
      <w:r>
        <w:rPr>
          <w:rFonts w:hint="eastAsia" w:ascii="仿宋" w:hAnsi="仿宋" w:eastAsia="仿宋" w:cs="仿宋"/>
          <w:color w:val="222222"/>
          <w:kern w:val="0"/>
          <w:sz w:val="30"/>
          <w:szCs w:val="30"/>
        </w:rPr>
        <w:t>2、</w:t>
      </w:r>
      <w:r>
        <w:rPr>
          <w:rFonts w:hint="eastAsia" w:ascii="仿宋" w:hAnsi="仿宋" w:eastAsia="仿宋" w:cs="仿宋"/>
          <w:color w:val="222222"/>
          <w:spacing w:val="10"/>
          <w:kern w:val="0"/>
          <w:sz w:val="32"/>
          <w:szCs w:val="32"/>
        </w:rPr>
        <w:t>部门决算单位构成</w:t>
      </w:r>
    </w:p>
    <w:p>
      <w:pPr>
        <w:widowControl/>
        <w:spacing w:line="432" w:lineRule="auto"/>
        <w:ind w:firstLine="680" w:firstLineChars="200"/>
        <w:rPr>
          <w:rFonts w:ascii="仿宋" w:hAnsi="仿宋" w:eastAsia="仿宋" w:cs="宋体"/>
          <w:color w:val="222222"/>
          <w:spacing w:val="10"/>
          <w:kern w:val="0"/>
          <w:sz w:val="32"/>
          <w:szCs w:val="32"/>
        </w:rPr>
      </w:pPr>
      <w:r>
        <w:rPr>
          <w:rFonts w:hint="eastAsia" w:ascii="仿宋" w:hAnsi="仿宋" w:eastAsia="仿宋" w:cs="仿宋"/>
          <w:color w:val="222222"/>
          <w:spacing w:val="10"/>
          <w:kern w:val="0"/>
          <w:sz w:val="32"/>
          <w:szCs w:val="32"/>
        </w:rPr>
        <w:t>永和县财政国库支付局为独立编制及独立核算机构，机构数1个，编制为公共预算财政补助单位，核定编制人数为12人，实有人数为1</w:t>
      </w:r>
      <w:r>
        <w:rPr>
          <w:rFonts w:hint="eastAsia" w:ascii="仿宋" w:hAnsi="仿宋" w:eastAsia="仿宋" w:cs="仿宋"/>
          <w:color w:val="222222"/>
          <w:spacing w:val="10"/>
          <w:kern w:val="0"/>
          <w:sz w:val="32"/>
          <w:szCs w:val="32"/>
          <w:lang w:val="en-US" w:eastAsia="zh-CN"/>
        </w:rPr>
        <w:t>3</w:t>
      </w:r>
      <w:r>
        <w:rPr>
          <w:rFonts w:hint="eastAsia" w:ascii="仿宋" w:hAnsi="仿宋" w:eastAsia="仿宋" w:cs="仿宋"/>
          <w:color w:val="222222"/>
          <w:spacing w:val="10"/>
          <w:kern w:val="0"/>
          <w:sz w:val="32"/>
          <w:szCs w:val="32"/>
        </w:rPr>
        <w:t>人。</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第二部分</w:t>
      </w:r>
      <w:r>
        <w:rPr>
          <w:rFonts w:hint="eastAsia" w:ascii="宋体" w:hAnsi="宋体" w:eastAsia="宋体" w:cs="宋体"/>
          <w:b/>
          <w:bCs/>
          <w:color w:val="222222"/>
          <w:spacing w:val="10"/>
          <w:kern w:val="0"/>
          <w:sz w:val="32"/>
          <w:szCs w:val="32"/>
        </w:rPr>
        <w:t> </w:t>
      </w:r>
      <w:r>
        <w:rPr>
          <w:rFonts w:hint="eastAsia" w:ascii="宋体" w:hAnsi="宋体" w:eastAsia="宋体" w:cs="宋体"/>
          <w:b/>
          <w:bCs/>
          <w:color w:val="222222"/>
          <w:spacing w:val="10"/>
          <w:kern w:val="0"/>
          <w:sz w:val="32"/>
        </w:rPr>
        <w:t> </w:t>
      </w:r>
      <w:r>
        <w:rPr>
          <w:rFonts w:hint="eastAsia" w:ascii="仿宋" w:hAnsi="仿宋" w:eastAsia="仿宋" w:cs="宋体"/>
          <w:b/>
          <w:bCs/>
          <w:color w:val="222222"/>
          <w:spacing w:val="10"/>
          <w:kern w:val="0"/>
          <w:sz w:val="32"/>
          <w:szCs w:val="32"/>
        </w:rPr>
        <w:t>201</w:t>
      </w:r>
      <w:r>
        <w:rPr>
          <w:rFonts w:hint="eastAsia" w:ascii="仿宋" w:hAnsi="仿宋" w:eastAsia="仿宋" w:cs="宋体"/>
          <w:b/>
          <w:bCs/>
          <w:color w:val="222222"/>
          <w:spacing w:val="10"/>
          <w:kern w:val="0"/>
          <w:sz w:val="32"/>
          <w:szCs w:val="32"/>
          <w:lang w:val="en-US" w:eastAsia="zh-CN"/>
        </w:rPr>
        <w:t>8</w:t>
      </w:r>
      <w:r>
        <w:rPr>
          <w:rFonts w:hint="eastAsia" w:ascii="仿宋" w:hAnsi="仿宋" w:eastAsia="仿宋" w:cs="宋体"/>
          <w:b/>
          <w:bCs/>
          <w:color w:val="222222"/>
          <w:spacing w:val="10"/>
          <w:kern w:val="0"/>
          <w:sz w:val="32"/>
          <w:szCs w:val="32"/>
        </w:rPr>
        <w:t>年度部门预算报表</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spacing w:val="10"/>
          <w:kern w:val="0"/>
          <w:sz w:val="32"/>
          <w:szCs w:val="32"/>
        </w:rPr>
        <w:t>本部分内容见附表。</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第三部分</w:t>
      </w:r>
      <w:r>
        <w:rPr>
          <w:rFonts w:hint="eastAsia" w:ascii="宋体" w:hAnsi="宋体" w:eastAsia="宋体" w:cs="宋体"/>
          <w:b/>
          <w:bCs/>
          <w:color w:val="222222"/>
          <w:spacing w:val="10"/>
          <w:kern w:val="0"/>
          <w:sz w:val="32"/>
        </w:rPr>
        <w:t> </w:t>
      </w:r>
      <w:r>
        <w:rPr>
          <w:rFonts w:hint="eastAsia" w:ascii="宋体" w:hAnsi="宋体" w:eastAsia="宋体" w:cs="宋体"/>
          <w:b/>
          <w:bCs/>
          <w:color w:val="222222"/>
          <w:spacing w:val="10"/>
          <w:kern w:val="0"/>
          <w:sz w:val="32"/>
          <w:szCs w:val="32"/>
        </w:rPr>
        <w:t> </w:t>
      </w:r>
      <w:r>
        <w:rPr>
          <w:rFonts w:hint="eastAsia" w:ascii="仿宋" w:hAnsi="仿宋" w:eastAsia="仿宋" w:cs="仿宋"/>
          <w:b/>
          <w:bCs/>
          <w:color w:val="222222"/>
          <w:spacing w:val="10"/>
          <w:kern w:val="0"/>
          <w:sz w:val="32"/>
          <w:szCs w:val="32"/>
        </w:rPr>
        <w:t>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w:t>
      </w:r>
      <w:r>
        <w:rPr>
          <w:rFonts w:hint="eastAsia" w:ascii="仿宋" w:hAnsi="仿宋" w:eastAsia="仿宋" w:cs="宋体"/>
          <w:b/>
          <w:bCs/>
          <w:color w:val="222222"/>
          <w:spacing w:val="10"/>
          <w:kern w:val="0"/>
          <w:sz w:val="32"/>
          <w:szCs w:val="32"/>
        </w:rPr>
        <w:t>度部门预算情况说明</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年度部门预算数据变动情况及原因</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rPr>
        <w:t>我局201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年部门财政拨款预算</w:t>
      </w:r>
      <w:r>
        <w:rPr>
          <w:rFonts w:hint="eastAsia" w:ascii="仿宋" w:hAnsi="仿宋" w:eastAsia="仿宋" w:cs="宋体"/>
          <w:color w:val="222222"/>
          <w:spacing w:val="10"/>
          <w:kern w:val="0"/>
          <w:sz w:val="32"/>
          <w:szCs w:val="32"/>
          <w:lang w:val="en-US" w:eastAsia="zh-CN"/>
        </w:rPr>
        <w:t>93.9286</w:t>
      </w:r>
      <w:r>
        <w:rPr>
          <w:rFonts w:hint="eastAsia" w:ascii="仿宋" w:hAnsi="仿宋" w:eastAsia="仿宋" w:cs="宋体"/>
          <w:color w:val="222222"/>
          <w:spacing w:val="10"/>
          <w:kern w:val="0"/>
          <w:sz w:val="32"/>
          <w:szCs w:val="32"/>
        </w:rPr>
        <w:t>万元，比201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w:t>
      </w:r>
      <w:r>
        <w:rPr>
          <w:rFonts w:hint="eastAsia" w:ascii="仿宋" w:hAnsi="仿宋" w:eastAsia="仿宋" w:cs="宋体"/>
          <w:color w:val="222222"/>
          <w:spacing w:val="10"/>
          <w:kern w:val="0"/>
          <w:sz w:val="32"/>
          <w:szCs w:val="32"/>
          <w:lang w:eastAsia="zh-CN"/>
        </w:rPr>
        <w:t>预算减少</w:t>
      </w:r>
      <w:r>
        <w:rPr>
          <w:rFonts w:hint="eastAsia" w:ascii="仿宋" w:hAnsi="仿宋" w:eastAsia="仿宋" w:cs="宋体"/>
          <w:color w:val="222222"/>
          <w:spacing w:val="10"/>
          <w:kern w:val="0"/>
          <w:sz w:val="32"/>
          <w:szCs w:val="32"/>
          <w:lang w:val="en-US" w:eastAsia="zh-CN"/>
        </w:rPr>
        <w:t>27.76</w:t>
      </w:r>
      <w:r>
        <w:rPr>
          <w:rFonts w:hint="eastAsia" w:ascii="仿宋" w:hAnsi="仿宋" w:eastAsia="仿宋" w:cs="宋体"/>
          <w:color w:val="222222"/>
          <w:spacing w:val="10"/>
          <w:kern w:val="0"/>
          <w:sz w:val="32"/>
          <w:szCs w:val="32"/>
        </w:rPr>
        <w:t>万元，</w:t>
      </w:r>
      <w:r>
        <w:rPr>
          <w:rFonts w:hint="eastAsia" w:ascii="仿宋" w:hAnsi="仿宋" w:eastAsia="仿宋" w:cs="宋体"/>
          <w:color w:val="222222"/>
          <w:spacing w:val="10"/>
          <w:kern w:val="0"/>
          <w:sz w:val="32"/>
          <w:szCs w:val="32"/>
          <w:lang w:eastAsia="zh-CN"/>
        </w:rPr>
        <w:t>减少比例</w:t>
      </w:r>
      <w:r>
        <w:rPr>
          <w:rFonts w:hint="eastAsia" w:ascii="仿宋" w:hAnsi="仿宋" w:eastAsia="仿宋" w:cs="宋体"/>
          <w:color w:val="222222"/>
          <w:spacing w:val="10"/>
          <w:kern w:val="0"/>
          <w:sz w:val="32"/>
          <w:szCs w:val="32"/>
          <w:lang w:val="en-US" w:eastAsia="zh-CN"/>
        </w:rPr>
        <w:t>22.8%，</w:t>
      </w:r>
      <w:r>
        <w:rPr>
          <w:rFonts w:hint="eastAsia" w:ascii="仿宋" w:hAnsi="仿宋" w:eastAsia="仿宋" w:cs="宋体"/>
          <w:color w:val="222222"/>
          <w:spacing w:val="10"/>
          <w:kern w:val="0"/>
          <w:sz w:val="32"/>
          <w:szCs w:val="32"/>
        </w:rPr>
        <w:t>原因是</w:t>
      </w:r>
      <w:r>
        <w:rPr>
          <w:rFonts w:hint="eastAsia" w:ascii="仿宋" w:hAnsi="仿宋" w:eastAsia="仿宋" w:cs="宋体"/>
          <w:color w:val="222222"/>
          <w:spacing w:val="10"/>
          <w:kern w:val="0"/>
          <w:sz w:val="32"/>
          <w:szCs w:val="32"/>
          <w:lang w:eastAsia="zh-CN"/>
        </w:rPr>
        <w:t>退休</w:t>
      </w:r>
      <w:r>
        <w:rPr>
          <w:rFonts w:hint="eastAsia" w:ascii="仿宋" w:hAnsi="仿宋" w:eastAsia="仿宋" w:cs="宋体"/>
          <w:color w:val="222222"/>
          <w:spacing w:val="10"/>
          <w:kern w:val="0"/>
          <w:sz w:val="32"/>
          <w:szCs w:val="32"/>
          <w:lang w:val="en-US" w:eastAsia="zh-CN"/>
        </w:rPr>
        <w:t>1人，业务费预算减少。</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2"/>
          <w:szCs w:val="32"/>
        </w:rPr>
        <w:t>2、</w:t>
      </w:r>
      <w:r>
        <w:rPr>
          <w:rFonts w:hint="eastAsia" w:ascii="仿宋" w:hAnsi="仿宋" w:eastAsia="仿宋" w:cs="宋体"/>
          <w:color w:val="222222"/>
          <w:spacing w:val="10"/>
          <w:kern w:val="0"/>
          <w:sz w:val="32"/>
          <w:szCs w:val="32"/>
        </w:rPr>
        <w:t>“三公”经费增减变动原因说明</w:t>
      </w:r>
    </w:p>
    <w:p>
      <w:pPr>
        <w:widowControl/>
        <w:spacing w:line="480" w:lineRule="auto"/>
        <w:ind w:firstLine="680" w:firstLineChars="200"/>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rPr>
        <w:t>我局201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年“三公”经费</w:t>
      </w:r>
      <w:r>
        <w:rPr>
          <w:rFonts w:hint="eastAsia" w:ascii="仿宋" w:hAnsi="仿宋" w:eastAsia="仿宋" w:cs="宋体"/>
          <w:color w:val="222222"/>
          <w:spacing w:val="10"/>
          <w:kern w:val="0"/>
          <w:sz w:val="32"/>
          <w:szCs w:val="32"/>
          <w:lang w:eastAsia="zh-CN"/>
        </w:rPr>
        <w:t>：无</w:t>
      </w:r>
    </w:p>
    <w:p>
      <w:pPr>
        <w:numPr>
          <w:ilvl w:val="0"/>
          <w:numId w:val="0"/>
        </w:numPr>
        <w:ind w:firstLine="680" w:firstLineChars="200"/>
        <w:rPr>
          <w:rFonts w:hint="eastAsia" w:ascii="仿宋_GB2312" w:hAnsi="仿宋" w:eastAsia="仿宋_GB2312" w:cs="宋体"/>
          <w:color w:val="222222"/>
          <w:spacing w:val="10"/>
          <w:kern w:val="0"/>
          <w:sz w:val="32"/>
          <w:szCs w:val="32"/>
          <w:lang w:val="en-US" w:eastAsia="zh-CN"/>
        </w:rPr>
      </w:pPr>
      <w:r>
        <w:rPr>
          <w:rFonts w:hint="eastAsia" w:ascii="仿宋_GB2312" w:hAnsi="仿宋" w:eastAsia="仿宋_GB2312" w:cs="宋体"/>
          <w:color w:val="222222"/>
          <w:spacing w:val="10"/>
          <w:kern w:val="0"/>
          <w:sz w:val="32"/>
          <w:szCs w:val="32"/>
          <w:lang w:val="en-US" w:eastAsia="zh-CN"/>
        </w:rPr>
        <w:t>3、机关运行经费增减变动原因说明</w:t>
      </w:r>
    </w:p>
    <w:p>
      <w:pPr>
        <w:numPr>
          <w:ilvl w:val="0"/>
          <w:numId w:val="0"/>
        </w:numPr>
        <w:ind w:firstLine="680" w:firstLineChars="200"/>
        <w:rPr>
          <w:rFonts w:hint="eastAsia" w:ascii="仿宋_GB2312" w:hAnsi="仿宋" w:eastAsia="仿宋_GB2312" w:cs="宋体"/>
          <w:color w:val="222222"/>
          <w:spacing w:val="10"/>
          <w:kern w:val="0"/>
          <w:sz w:val="32"/>
          <w:szCs w:val="32"/>
          <w:lang w:eastAsia="zh-CN"/>
        </w:rPr>
      </w:pPr>
      <w:r>
        <w:rPr>
          <w:rFonts w:hint="eastAsia" w:ascii="仿宋_GB2312" w:hAnsi="仿宋" w:eastAsia="仿宋_GB2312" w:cs="宋体"/>
          <w:color w:val="222222"/>
          <w:spacing w:val="10"/>
          <w:kern w:val="0"/>
          <w:sz w:val="32"/>
          <w:szCs w:val="32"/>
        </w:rPr>
        <w:t>机关运行经费减少7万元。</w:t>
      </w:r>
      <w:r>
        <w:rPr>
          <w:rFonts w:hint="eastAsia" w:ascii="仿宋_GB2312" w:hAnsi="仿宋" w:eastAsia="仿宋_GB2312" w:cs="宋体"/>
          <w:color w:val="222222"/>
          <w:spacing w:val="10"/>
          <w:kern w:val="0"/>
          <w:sz w:val="32"/>
          <w:szCs w:val="32"/>
          <w:lang w:eastAsia="zh-CN"/>
        </w:rPr>
        <w:t>原因：财政预算减少。</w:t>
      </w:r>
    </w:p>
    <w:p>
      <w:pPr>
        <w:numPr>
          <w:ilvl w:val="0"/>
          <w:numId w:val="0"/>
        </w:numPr>
        <w:ind w:firstLine="680" w:firstLineChars="200"/>
        <w:rPr>
          <w:rFonts w:hint="eastAsia" w:ascii="宋体" w:hAnsi="宋体" w:eastAsia="宋体" w:cs="宋体"/>
          <w:color w:val="222222"/>
          <w:spacing w:val="10"/>
          <w:kern w:val="0"/>
          <w:sz w:val="32"/>
          <w:szCs w:val="32"/>
          <w:lang w:val="en-US" w:eastAsia="zh-CN"/>
        </w:rPr>
      </w:pPr>
      <w:r>
        <w:rPr>
          <w:rFonts w:hint="eastAsia" w:ascii="仿宋_GB2312" w:hAnsi="仿宋" w:eastAsia="仿宋_GB2312" w:cs="宋体"/>
          <w:color w:val="222222"/>
          <w:spacing w:val="10"/>
          <w:kern w:val="0"/>
          <w:sz w:val="32"/>
          <w:szCs w:val="32"/>
          <w:lang w:val="en-US" w:eastAsia="zh-CN"/>
        </w:rPr>
        <w:t>4、其他说明</w:t>
      </w:r>
    </w:p>
    <w:p>
      <w:pPr>
        <w:numPr>
          <w:ilvl w:val="0"/>
          <w:numId w:val="0"/>
        </w:numPr>
        <w:ind w:firstLine="680" w:firstLineChars="200"/>
        <w:rPr>
          <w:rFonts w:hint="eastAsia" w:ascii="仿宋_GB2312" w:hAnsi="仿宋" w:eastAsia="仿宋_GB2312" w:cs="宋体"/>
          <w:color w:val="222222"/>
          <w:spacing w:val="10"/>
          <w:kern w:val="0"/>
          <w:sz w:val="32"/>
          <w:szCs w:val="32"/>
          <w:lang w:eastAsia="zh-CN"/>
        </w:rPr>
      </w:pPr>
      <w:r>
        <w:rPr>
          <w:rFonts w:hint="eastAsia" w:ascii="仿宋_GB2312" w:hAnsi="仿宋" w:eastAsia="仿宋_GB2312" w:cs="宋体"/>
          <w:color w:val="222222"/>
          <w:spacing w:val="10"/>
          <w:kern w:val="0"/>
          <w:sz w:val="32"/>
          <w:szCs w:val="32"/>
        </w:rPr>
        <w:t>（1）政府采购情况</w:t>
      </w:r>
      <w:r>
        <w:rPr>
          <w:rFonts w:hint="eastAsia" w:ascii="仿宋_GB2312" w:hAnsi="仿宋" w:eastAsia="仿宋_GB2312" w:cs="宋体"/>
          <w:color w:val="222222"/>
          <w:spacing w:val="10"/>
          <w:kern w:val="0"/>
          <w:sz w:val="32"/>
          <w:szCs w:val="32"/>
          <w:lang w:eastAsia="zh-CN"/>
        </w:rPr>
        <w:t>：无</w:t>
      </w:r>
    </w:p>
    <w:p>
      <w:pPr>
        <w:numPr>
          <w:ilvl w:val="0"/>
          <w:numId w:val="0"/>
        </w:numPr>
        <w:ind w:firstLine="680" w:firstLineChars="200"/>
        <w:rPr>
          <w:rFonts w:hint="eastAsia" w:ascii="仿宋_GB2312" w:hAnsi="仿宋" w:eastAsia="仿宋_GB2312" w:cs="宋体"/>
          <w:color w:val="222222"/>
          <w:spacing w:val="10"/>
          <w:kern w:val="0"/>
          <w:sz w:val="32"/>
          <w:szCs w:val="32"/>
        </w:rPr>
      </w:pPr>
      <w:r>
        <w:rPr>
          <w:rFonts w:hint="eastAsia" w:ascii="仿宋_GB2312" w:hAnsi="仿宋" w:eastAsia="仿宋_GB2312" w:cs="宋体"/>
          <w:color w:val="222222"/>
          <w:spacing w:val="10"/>
          <w:kern w:val="0"/>
          <w:sz w:val="32"/>
          <w:szCs w:val="32"/>
        </w:rPr>
        <w:t>（2）政府购买服务指导性目录</w:t>
      </w:r>
    </w:p>
    <w:p>
      <w:pPr>
        <w:numPr>
          <w:ilvl w:val="0"/>
          <w:numId w:val="0"/>
        </w:numPr>
        <w:ind w:firstLine="680" w:firstLineChars="200"/>
        <w:rPr>
          <w:rFonts w:hint="eastAsia" w:ascii="仿宋_GB2312" w:hAnsi="仿宋" w:eastAsia="仿宋_GB2312" w:cs="宋体"/>
          <w:color w:val="222222"/>
          <w:spacing w:val="10"/>
          <w:kern w:val="0"/>
          <w:sz w:val="32"/>
          <w:szCs w:val="32"/>
        </w:rPr>
      </w:pPr>
      <w:r>
        <w:rPr>
          <w:rFonts w:hint="eastAsia" w:ascii="仿宋_GB2312" w:hAnsi="仿宋" w:eastAsia="仿宋_GB2312" w:cs="宋体"/>
          <w:color w:val="222222"/>
          <w:spacing w:val="10"/>
          <w:kern w:val="0"/>
          <w:sz w:val="32"/>
          <w:szCs w:val="32"/>
        </w:rPr>
        <w:t>（3）国有资产占有使用情况</w:t>
      </w:r>
    </w:p>
    <w:p>
      <w:pPr>
        <w:numPr>
          <w:ilvl w:val="0"/>
          <w:numId w:val="0"/>
        </w:numPr>
        <w:ind w:firstLine="680" w:firstLineChars="200"/>
        <w:rPr>
          <w:rFonts w:hint="eastAsia" w:ascii="仿宋_GB2312" w:hAnsi="仿宋" w:eastAsia="仿宋_GB2312" w:cs="宋体"/>
          <w:color w:val="222222"/>
          <w:spacing w:val="10"/>
          <w:kern w:val="0"/>
          <w:sz w:val="32"/>
          <w:szCs w:val="32"/>
          <w:lang w:eastAsia="zh-CN"/>
        </w:rPr>
      </w:pPr>
      <w:r>
        <w:rPr>
          <w:rFonts w:hint="eastAsia" w:ascii="仿宋_GB2312" w:hAnsi="仿宋" w:eastAsia="仿宋_GB2312" w:cs="宋体"/>
          <w:color w:val="222222"/>
          <w:spacing w:val="10"/>
          <w:kern w:val="0"/>
          <w:sz w:val="32"/>
          <w:szCs w:val="32"/>
        </w:rPr>
        <w:t>1.车辆情况：</w:t>
      </w:r>
      <w:r>
        <w:rPr>
          <w:rFonts w:hint="eastAsia" w:ascii="仿宋_GB2312" w:hAnsi="仿宋" w:eastAsia="仿宋_GB2312" w:cs="宋体"/>
          <w:color w:val="222222"/>
          <w:spacing w:val="10"/>
          <w:kern w:val="0"/>
          <w:sz w:val="32"/>
          <w:szCs w:val="32"/>
          <w:lang w:eastAsia="zh-CN"/>
        </w:rPr>
        <w:t>无</w:t>
      </w:r>
    </w:p>
    <w:p>
      <w:pPr>
        <w:numPr>
          <w:ilvl w:val="0"/>
          <w:numId w:val="0"/>
        </w:numPr>
        <w:ind w:firstLine="680" w:firstLineChars="200"/>
        <w:rPr>
          <w:rFonts w:hint="eastAsia" w:ascii="仿宋_GB2312" w:hAnsi="仿宋" w:eastAsia="仿宋_GB2312" w:cs="宋体"/>
          <w:color w:val="222222"/>
          <w:spacing w:val="10"/>
          <w:kern w:val="0"/>
          <w:sz w:val="32"/>
          <w:szCs w:val="32"/>
          <w:lang w:eastAsia="zh-CN"/>
        </w:rPr>
      </w:pPr>
      <w:r>
        <w:rPr>
          <w:rFonts w:hint="eastAsia" w:ascii="仿宋_GB2312" w:hAnsi="仿宋" w:eastAsia="仿宋_GB2312" w:cs="宋体"/>
          <w:color w:val="222222"/>
          <w:spacing w:val="10"/>
          <w:kern w:val="0"/>
          <w:sz w:val="32"/>
          <w:szCs w:val="32"/>
        </w:rPr>
        <w:t>2.房屋情况：</w:t>
      </w:r>
      <w:r>
        <w:rPr>
          <w:rFonts w:hint="eastAsia" w:ascii="仿宋_GB2312" w:hAnsi="仿宋" w:eastAsia="仿宋_GB2312" w:cs="宋体"/>
          <w:color w:val="222222"/>
          <w:spacing w:val="10"/>
          <w:kern w:val="0"/>
          <w:sz w:val="32"/>
          <w:szCs w:val="32"/>
          <w:lang w:eastAsia="zh-CN"/>
        </w:rPr>
        <w:t>无</w:t>
      </w:r>
    </w:p>
    <w:p>
      <w:pPr>
        <w:numPr>
          <w:ilvl w:val="0"/>
          <w:numId w:val="0"/>
        </w:numPr>
        <w:ind w:firstLine="680" w:firstLineChars="200"/>
        <w:rPr>
          <w:rFonts w:hint="eastAsia" w:ascii="仿宋_GB2312" w:hAnsi="仿宋" w:eastAsia="仿宋_GB2312" w:cs="宋体"/>
          <w:color w:val="222222"/>
          <w:spacing w:val="10"/>
          <w:kern w:val="0"/>
          <w:sz w:val="32"/>
          <w:szCs w:val="32"/>
        </w:rPr>
      </w:pPr>
      <w:r>
        <w:rPr>
          <w:rFonts w:hint="eastAsia" w:ascii="仿宋_GB2312" w:hAnsi="仿宋" w:eastAsia="仿宋_GB2312" w:cs="宋体"/>
          <w:color w:val="222222"/>
          <w:spacing w:val="10"/>
          <w:kern w:val="0"/>
          <w:sz w:val="32"/>
          <w:szCs w:val="32"/>
        </w:rPr>
        <w:t>3.其他国有资产占有使用情况。</w:t>
      </w:r>
    </w:p>
    <w:p>
      <w:pPr>
        <w:numPr>
          <w:ilvl w:val="0"/>
          <w:numId w:val="0"/>
        </w:numPr>
        <w:ind w:firstLine="680" w:firstLineChars="200"/>
        <w:rPr>
          <w:rFonts w:hint="eastAsia" w:ascii="仿宋_GB2312" w:hAnsi="仿宋" w:eastAsia="仿宋_GB2312" w:cs="宋体"/>
          <w:color w:val="222222"/>
          <w:spacing w:val="10"/>
          <w:kern w:val="0"/>
          <w:sz w:val="32"/>
          <w:szCs w:val="32"/>
          <w:lang w:val="en-US" w:eastAsia="zh-CN"/>
        </w:rPr>
      </w:pPr>
      <w:r>
        <w:rPr>
          <w:rFonts w:hint="eastAsia" w:ascii="仿宋_GB2312" w:hAnsi="仿宋" w:eastAsia="仿宋_GB2312" w:cs="宋体"/>
          <w:color w:val="222222"/>
          <w:spacing w:val="10"/>
          <w:kern w:val="0"/>
          <w:sz w:val="32"/>
          <w:szCs w:val="32"/>
        </w:rPr>
        <w:t>（4）绩效管理情况</w:t>
      </w:r>
      <w:r>
        <w:rPr>
          <w:rFonts w:hint="eastAsia" w:ascii="仿宋_GB2312" w:hAnsi="仿宋" w:eastAsia="仿宋_GB2312" w:cs="宋体"/>
          <w:color w:val="222222"/>
          <w:spacing w:val="10"/>
          <w:kern w:val="0"/>
          <w:sz w:val="32"/>
          <w:szCs w:val="32"/>
          <w:lang w:eastAsia="zh-CN"/>
        </w:rPr>
        <w:t>：</w:t>
      </w:r>
      <w:r>
        <w:rPr>
          <w:rFonts w:hint="eastAsia" w:ascii="仿宋_GB2312" w:hAnsi="仿宋" w:eastAsia="仿宋_GB2312" w:cs="宋体"/>
          <w:color w:val="222222"/>
          <w:spacing w:val="10"/>
          <w:kern w:val="0"/>
          <w:sz w:val="32"/>
          <w:szCs w:val="32"/>
          <w:lang w:val="en-US" w:eastAsia="zh-CN"/>
        </w:rPr>
        <w:t xml:space="preserve">无 </w:t>
      </w:r>
    </w:p>
    <w:p>
      <w:pPr>
        <w:numPr>
          <w:ilvl w:val="0"/>
          <w:numId w:val="0"/>
        </w:numPr>
        <w:rPr>
          <w:rFonts w:hint="eastAsia" w:ascii="仿宋_GB2312" w:hAnsi="仿宋" w:eastAsia="仿宋_GB2312" w:cs="宋体"/>
          <w:color w:val="222222"/>
          <w:spacing w:val="10"/>
          <w:kern w:val="0"/>
          <w:sz w:val="32"/>
          <w:szCs w:val="32"/>
          <w:lang w:val="en-US" w:eastAsia="zh-CN"/>
        </w:rPr>
      </w:pP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hint="eastAsia" w:ascii="宋体" w:hAnsi="宋体" w:eastAsia="宋体" w:cs="宋体"/>
          <w:b/>
          <w:bCs/>
          <w:color w:val="222222"/>
          <w:kern w:val="0"/>
          <w:sz w:val="30"/>
          <w:szCs w:val="30"/>
        </w:rPr>
        <w:t>  </w:t>
      </w:r>
      <w:r>
        <w:rPr>
          <w:rFonts w:hint="eastAsia" w:ascii="宋体" w:hAnsi="宋体" w:eastAsia="宋体" w:cs="宋体"/>
          <w:b/>
          <w:bCs/>
          <w:color w:val="222222"/>
          <w:kern w:val="0"/>
          <w:sz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pPr>
        <w:widowControl/>
        <w:spacing w:line="480" w:lineRule="auto"/>
        <w:ind w:firstLine="680" w:firstLineChars="200"/>
        <w:rPr>
          <w:rFonts w:hint="eastAsia" w:ascii="仿宋" w:hAnsi="仿宋" w:eastAsia="仿宋" w:cs="宋体"/>
          <w:color w:val="222222"/>
          <w:spacing w:val="10"/>
          <w:kern w:val="0"/>
          <w:sz w:val="32"/>
          <w:szCs w:val="32"/>
          <w:lang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B092C"/>
    <w:multiLevelType w:val="singleLevel"/>
    <w:tmpl w:val="58DB092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1EF"/>
    <w:rsid w:val="002C7CED"/>
    <w:rsid w:val="004121EF"/>
    <w:rsid w:val="00546EDA"/>
    <w:rsid w:val="005A4A16"/>
    <w:rsid w:val="00622B1C"/>
    <w:rsid w:val="006762C7"/>
    <w:rsid w:val="007937DA"/>
    <w:rsid w:val="00FC5F55"/>
    <w:rsid w:val="01B04CFF"/>
    <w:rsid w:val="01E82AD4"/>
    <w:rsid w:val="141D7885"/>
    <w:rsid w:val="19592475"/>
    <w:rsid w:val="24630EC1"/>
    <w:rsid w:val="2B0760E4"/>
    <w:rsid w:val="399B4A0A"/>
    <w:rsid w:val="402A6E42"/>
    <w:rsid w:val="472321AF"/>
    <w:rsid w:val="59F512E3"/>
    <w:rsid w:val="5F90139B"/>
    <w:rsid w:val="60A952A4"/>
    <w:rsid w:val="6BBE3961"/>
    <w:rsid w:val="75E679A9"/>
    <w:rsid w:val="7A3261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unhideWhenUsed/>
    <w:qFormat/>
    <w:uiPriority w:val="99"/>
    <w:rPr>
      <w:rFonts w:cs="Times New Roman"/>
      <w:kern w:val="0"/>
      <w:sz w:val="24"/>
    </w:rPr>
  </w:style>
  <w:style w:type="character" w:styleId="4">
    <w:name w:val="FollowedHyperlink"/>
    <w:basedOn w:val="3"/>
    <w:unhideWhenUsed/>
    <w:qFormat/>
    <w:uiPriority w:val="99"/>
    <w:rPr>
      <w:color w:val="222222"/>
      <w:u w:val="none"/>
    </w:rPr>
  </w:style>
  <w:style w:type="character" w:styleId="5">
    <w:name w:val="Hyperlink"/>
    <w:basedOn w:val="3"/>
    <w:unhideWhenUsed/>
    <w:qFormat/>
    <w:uiPriority w:val="99"/>
    <w:rPr>
      <w:color w:val="222222"/>
      <w:u w:val="none"/>
    </w:rPr>
  </w:style>
  <w:style w:type="character" w:customStyle="1" w:styleId="7">
    <w:name w:val="apple-converted-space"/>
    <w:basedOn w:val="3"/>
    <w:qFormat/>
    <w:uiPriority w:val="0"/>
  </w:style>
  <w:style w:type="paragraph" w:customStyle="1" w:styleId="8">
    <w:name w:val="列出段落1"/>
    <w:basedOn w:val="1"/>
    <w:qFormat/>
    <w:uiPriority w:val="34"/>
    <w:pPr>
      <w:ind w:firstLine="420" w:firstLineChars="200"/>
    </w:pPr>
  </w:style>
  <w:style w:type="character" w:customStyle="1" w:styleId="9">
    <w:name w:val="v"/>
    <w:basedOn w:val="3"/>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117</Words>
  <Characters>671</Characters>
  <Lines>5</Lines>
  <Paragraphs>1</Paragraphs>
  <TotalTime>4</TotalTime>
  <ScaleCrop>false</ScaleCrop>
  <LinksUpToDate>false</LinksUpToDate>
  <CharactersWithSpaces>787</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DELL</cp:lastModifiedBy>
  <dcterms:modified xsi:type="dcterms:W3CDTF">2018-05-10T09:41:44Z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