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6"/>
          <w:szCs w:val="36"/>
        </w:rPr>
        <w:t>永和县教科局</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2018</w:t>
      </w:r>
      <w:r>
        <w:rPr>
          <w:rFonts w:hint="eastAsia" w:ascii="仿宋" w:hAnsi="仿宋" w:eastAsia="仿宋" w:cs="宋体"/>
          <w:b/>
          <w:bCs/>
          <w:color w:val="222222"/>
          <w:spacing w:val="10"/>
          <w:kern w:val="0"/>
          <w:sz w:val="36"/>
          <w:szCs w:val="36"/>
        </w:rPr>
        <w:t>年度部门预算算情况说明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ascii="微软雅黑" w:hAnsi="微软雅黑" w:eastAsia="微软雅黑" w:cs="宋体"/>
          <w:color w:val="222222"/>
          <w:kern w:val="0"/>
          <w:sz w:val="22"/>
        </w:rPr>
      </w:pPr>
      <w:r>
        <w:rPr>
          <w:rFonts w:hint="eastAsia" w:ascii="宋体" w:hAnsi="宋体" w:eastAsia="宋体" w:cs="宋体"/>
          <w:b/>
          <w:bCs/>
          <w:color w:val="222222"/>
          <w:kern w:val="0"/>
          <w:sz w:val="28"/>
          <w:szCs w:val="28"/>
        </w:rPr>
        <w:t>第一部分 </w:t>
      </w:r>
      <w:r>
        <w:rPr>
          <w:rFonts w:hint="eastAsia" w:ascii="宋体" w:hAnsi="宋体" w:eastAsia="宋体" w:cs="宋体"/>
          <w:b/>
          <w:bCs/>
          <w:color w:val="222222"/>
          <w:kern w:val="0"/>
          <w:sz w:val="28"/>
        </w:rPr>
        <w:t> </w:t>
      </w:r>
      <w:r>
        <w:rPr>
          <w:rFonts w:hint="eastAsia" w:ascii="宋体" w:hAnsi="宋体" w:eastAsia="宋体" w:cs="宋体"/>
          <w:b/>
          <w:bCs/>
          <w:color w:val="222222"/>
          <w:kern w:val="0"/>
          <w:sz w:val="28"/>
          <w:szCs w:val="28"/>
        </w:rPr>
        <w:t>概况</w:t>
      </w:r>
    </w:p>
    <w:p>
      <w:pPr>
        <w:widowControl/>
        <w:shd w:val="clear" w:color="auto" w:fill="FFFFFF"/>
        <w:spacing w:line="404" w:lineRule="atLeast"/>
        <w:ind w:firstLine="600"/>
        <w:rPr>
          <w:rFonts w:ascii="黑体" w:hAnsi="黑体" w:eastAsia="黑体" w:cs="宋体"/>
          <w:color w:val="222222"/>
          <w:kern w:val="0"/>
          <w:sz w:val="22"/>
        </w:rPr>
      </w:pPr>
      <w:r>
        <w:rPr>
          <w:rFonts w:hint="eastAsia" w:ascii="黑体" w:hAnsi="黑体" w:eastAsia="黑体" w:cs="宋体"/>
          <w:color w:val="222222"/>
          <w:kern w:val="0"/>
          <w:sz w:val="30"/>
          <w:szCs w:val="30"/>
        </w:rPr>
        <w:t>一、</w:t>
      </w:r>
      <w:r>
        <w:rPr>
          <w:rFonts w:hint="eastAsia" w:ascii="黑体" w:hAnsi="黑体" w:eastAsia="黑体" w:cs="宋体"/>
          <w:color w:val="222222"/>
          <w:spacing w:val="10"/>
          <w:kern w:val="0"/>
          <w:sz w:val="32"/>
          <w:szCs w:val="32"/>
        </w:rPr>
        <w:t>主要职能职责：</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ascii="仿宋" w:hAnsi="仿宋" w:eastAsia="仿宋" w:cs="宋体"/>
          <w:color w:val="222222"/>
          <w:sz w:val="31"/>
          <w:szCs w:val="31"/>
          <w:shd w:val="clear" w:color="auto" w:fill="FFFFFF"/>
        </w:rPr>
        <w:t>1、监督、检查、指导各级各类学校贯彻执行党和国家的教育方针、政策、法规和制度，拟定执行计划、具体实施办法以及适合本县情况的补充规定和细则。</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2、对所属的各级各类学校和教育机构进行思想政治教育工作。</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3、采取多种层次、多种规格、多种形式、多种途径、分级搞好地方教育事业建设，努力构建三教统筹，结构合理，协调发展的教育体系。</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4、依法按地区、有步骤、分阶段地推行和实施九年制义务教育，同时采取积极措施，努力发展幼儿教育。</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5、按照“统一领导和分级管理”的原则，管理本县所辖普通中小学教育、职业技术教育、特殊教育、成人教育（含广播电视教育）、学前教育、校外教育、电化教育等。</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6、组织、协调本县各部门、企业、群众、团体、乡镇及广大群众共同参与本地区各类教育事业建设，依靠各方面力量集资办学，不断改善办学条件。</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7、根据国家统一颁发的指令性、规范性规定，组织和领导好学校的教育教学、体育卫生等各项工作，认真进行教育改革，不断提高教育质量。</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8、组织与管理全国、全省及县内各级各类学校在本县内的招生和自学考试工作。</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9、组织各级各类学校教职员工的政治、法规、文化、业务学习，不断提高其素质。</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10、管理教育事业编制及人事工作，协同县组织、人事部门管理本系统领导干部和教师。</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11、编制和实施本县教育事业建设的长远规划、各年度教育事业发展计划、教育基本建设计划，教学设备、仪器的购置和更新计划，处理执行计划中的有关问题。</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12、管理并使用好教育预算内、外资金、实行财务的审计、检查和监督。</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13、组织领导中小学勤工俭学活动，监督、检查勤工俭学收益的分配使用情况。</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14、组织、协调和管理本部门的统计工作，完成国家和地方统计、调查和分析任务，编制统计和分析资料。</w:t>
      </w:r>
    </w:p>
    <w:p>
      <w:pPr>
        <w:pStyle w:val="4"/>
        <w:widowControl/>
        <w:shd w:val="clear" w:color="auto" w:fill="FFFFFF"/>
        <w:spacing w:line="480" w:lineRule="atLeast"/>
        <w:ind w:firstLine="620" w:firstLineChars="200"/>
        <w:rPr>
          <w:rFonts w:ascii="仿宋" w:hAnsi="仿宋" w:eastAsia="仿宋" w:cs="宋体"/>
          <w:color w:val="222222"/>
          <w:sz w:val="31"/>
          <w:szCs w:val="31"/>
          <w:shd w:val="clear" w:color="auto" w:fill="FFFFFF"/>
        </w:rPr>
      </w:pPr>
      <w:r>
        <w:rPr>
          <w:rFonts w:hint="eastAsia" w:ascii="仿宋" w:hAnsi="仿宋" w:eastAsia="仿宋" w:cs="宋体"/>
          <w:color w:val="222222"/>
          <w:sz w:val="31"/>
          <w:szCs w:val="31"/>
          <w:shd w:val="clear" w:color="auto" w:fill="FFFFFF"/>
        </w:rPr>
        <w:t>15、组织教育科学研究和教育信息资料的传播工作。</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kern w:val="0"/>
          <w:sz w:val="31"/>
          <w:szCs w:val="31"/>
          <w:shd w:val="clear" w:color="auto" w:fill="FFFFFF"/>
        </w:rPr>
        <w:t>16、管理与领导所辖乡镇教育行政机构。</w:t>
      </w:r>
    </w:p>
    <w:p>
      <w:pPr>
        <w:widowControl/>
        <w:shd w:val="clear" w:color="auto" w:fill="FFFFFF"/>
        <w:spacing w:line="404" w:lineRule="atLeast"/>
        <w:ind w:firstLine="600"/>
        <w:rPr>
          <w:rFonts w:ascii="黑体" w:hAnsi="黑体" w:eastAsia="黑体" w:cs="宋体"/>
          <w:color w:val="222222"/>
          <w:spacing w:val="10"/>
          <w:kern w:val="0"/>
          <w:sz w:val="32"/>
          <w:szCs w:val="32"/>
        </w:rPr>
      </w:pPr>
      <w:r>
        <w:rPr>
          <w:rFonts w:hint="eastAsia" w:ascii="黑体" w:hAnsi="黑体" w:eastAsia="黑体" w:cs="宋体"/>
          <w:color w:val="222222"/>
          <w:kern w:val="0"/>
          <w:sz w:val="30"/>
          <w:szCs w:val="30"/>
        </w:rPr>
        <w:t>二、</w:t>
      </w:r>
      <w:r>
        <w:rPr>
          <w:rFonts w:hint="eastAsia" w:ascii="黑体" w:hAnsi="黑体" w:eastAsia="黑体" w:cs="宋体"/>
          <w:color w:val="222222"/>
          <w:spacing w:val="10"/>
          <w:kern w:val="0"/>
          <w:sz w:val="32"/>
          <w:szCs w:val="32"/>
        </w:rPr>
        <w:t>部门预算单位构成：</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kern w:val="0"/>
          <w:sz w:val="32"/>
          <w:szCs w:val="32"/>
          <w:shd w:val="clear" w:color="auto" w:fill="FFFFFF"/>
        </w:rPr>
        <w:t>永和县教育科技局部门预算包含一个本级单位，18个下级单位，其中：高级中学1所，职业中学1所，初级中学2所，小学10所，幼儿园3所，青少年活动中心1个。</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第二部分</w:t>
      </w:r>
      <w:r>
        <w:rPr>
          <w:rFonts w:hint="eastAsia" w:ascii="宋体" w:hAnsi="宋体" w:eastAsia="宋体" w:cs="宋体"/>
          <w:b/>
          <w:bCs/>
          <w:color w:val="222222"/>
          <w:spacing w:val="10"/>
          <w:kern w:val="0"/>
          <w:sz w:val="32"/>
          <w:szCs w:val="32"/>
        </w:rPr>
        <w:t> </w:t>
      </w:r>
      <w:r>
        <w:rPr>
          <w:rFonts w:hint="eastAsia" w:ascii="宋体" w:hAnsi="宋体" w:eastAsia="宋体" w:cs="宋体"/>
          <w:b/>
          <w:bCs/>
          <w:color w:val="222222"/>
          <w:spacing w:val="10"/>
          <w:kern w:val="0"/>
          <w:sz w:val="32"/>
        </w:rPr>
        <w:t> </w:t>
      </w:r>
      <w:r>
        <w:rPr>
          <w:rFonts w:hint="eastAsia" w:ascii="仿宋" w:hAnsi="仿宋" w:eastAsia="仿宋" w:cs="宋体"/>
          <w:b/>
          <w:bCs/>
          <w:color w:val="222222"/>
          <w:spacing w:val="10"/>
          <w:kern w:val="0"/>
          <w:sz w:val="32"/>
          <w:szCs w:val="32"/>
        </w:rPr>
        <w:t>2018年度部门预算报表</w:t>
      </w:r>
    </w:p>
    <w:p>
      <w:pPr>
        <w:widowControl/>
        <w:shd w:val="clear" w:color="auto" w:fill="FFFFFF"/>
        <w:spacing w:line="404" w:lineRule="atLeast"/>
        <w:ind w:firstLine="600"/>
        <w:rPr>
          <w:rFonts w:ascii="微软雅黑" w:hAnsi="微软雅黑" w:eastAsia="微软雅黑" w:cs="宋体"/>
          <w:color w:val="222222"/>
          <w:kern w:val="0"/>
          <w:sz w:val="22"/>
        </w:rPr>
      </w:pPr>
      <w:r>
        <w:rPr>
          <w:rFonts w:hint="eastAsia" w:ascii="仿宋" w:hAnsi="仿宋" w:eastAsia="仿宋" w:cs="宋体"/>
          <w:color w:val="222222"/>
          <w:spacing w:val="10"/>
          <w:kern w:val="0"/>
          <w:sz w:val="32"/>
          <w:szCs w:val="32"/>
        </w:rPr>
        <w:t>本部分内容见附表。</w:t>
      </w:r>
    </w:p>
    <w:p>
      <w:pPr>
        <w:widowControl/>
        <w:shd w:val="clear" w:color="auto" w:fill="FFFFFF"/>
        <w:spacing w:line="404" w:lineRule="atLeast"/>
        <w:ind w:firstLine="602"/>
        <w:jc w:val="center"/>
        <w:rPr>
          <w:rFonts w:ascii="微软雅黑" w:hAnsi="微软雅黑" w:eastAsia="微软雅黑" w:cs="宋体"/>
          <w:color w:val="222222"/>
          <w:kern w:val="0"/>
          <w:sz w:val="22"/>
        </w:rPr>
      </w:pPr>
      <w:r>
        <w:rPr>
          <w:rFonts w:hint="eastAsia" w:ascii="仿宋" w:hAnsi="仿宋" w:eastAsia="仿宋" w:cs="宋体"/>
          <w:b/>
          <w:bCs/>
          <w:color w:val="222222"/>
          <w:spacing w:val="10"/>
          <w:kern w:val="0"/>
          <w:sz w:val="32"/>
          <w:szCs w:val="32"/>
        </w:rPr>
        <w:t>第三部分</w:t>
      </w:r>
      <w:r>
        <w:rPr>
          <w:rFonts w:hint="eastAsia" w:ascii="宋体" w:hAnsi="宋体" w:eastAsia="宋体" w:cs="宋体"/>
          <w:b/>
          <w:bCs/>
          <w:color w:val="222222"/>
          <w:spacing w:val="10"/>
          <w:kern w:val="0"/>
          <w:sz w:val="32"/>
        </w:rPr>
        <w:t> </w:t>
      </w:r>
      <w:r>
        <w:rPr>
          <w:rFonts w:hint="eastAsia" w:ascii="宋体" w:hAnsi="宋体" w:eastAsia="宋体" w:cs="宋体"/>
          <w:b/>
          <w:bCs/>
          <w:color w:val="222222"/>
          <w:spacing w:val="10"/>
          <w:kern w:val="0"/>
          <w:sz w:val="32"/>
          <w:szCs w:val="32"/>
        </w:rPr>
        <w:t> </w:t>
      </w:r>
      <w:r>
        <w:rPr>
          <w:rFonts w:hint="eastAsia" w:ascii="仿宋" w:hAnsi="仿宋" w:eastAsia="仿宋" w:cs="仿宋"/>
          <w:b/>
          <w:bCs/>
          <w:color w:val="222222"/>
          <w:spacing w:val="10"/>
          <w:kern w:val="0"/>
          <w:sz w:val="32"/>
          <w:szCs w:val="32"/>
        </w:rPr>
        <w:t>2018年</w:t>
      </w:r>
      <w:r>
        <w:rPr>
          <w:rFonts w:hint="eastAsia" w:ascii="仿宋" w:hAnsi="仿宋" w:eastAsia="仿宋" w:cs="宋体"/>
          <w:b/>
          <w:bCs/>
          <w:color w:val="222222"/>
          <w:spacing w:val="10"/>
          <w:kern w:val="0"/>
          <w:sz w:val="32"/>
          <w:szCs w:val="32"/>
        </w:rPr>
        <w:t>度部门预算情况说明</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1、2018年度部门预算数据变动情况及原因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教科局2018年部门财政拨款预算3676.47万元，比2017年预算减少52.84万元，原因是：本年度项目预算减少。</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2、</w:t>
      </w:r>
      <w:r>
        <w:rPr>
          <w:rFonts w:hint="eastAsia" w:ascii="仿宋" w:hAnsi="仿宋" w:eastAsia="仿宋" w:cs="宋体"/>
          <w:color w:val="222222"/>
          <w:spacing w:val="10"/>
          <w:kern w:val="0"/>
          <w:sz w:val="32"/>
          <w:szCs w:val="32"/>
        </w:rPr>
        <w:t>“三公”经费增减变动原因说明</w:t>
      </w:r>
    </w:p>
    <w:p>
      <w:pPr>
        <w:ind w:firstLine="636"/>
        <w:rPr>
          <w:rFonts w:ascii="仿宋" w:hAnsi="仿宋" w:eastAsia="仿宋" w:cs="宋体"/>
          <w:color w:val="222222"/>
          <w:kern w:val="0"/>
          <w:sz w:val="30"/>
          <w:szCs w:val="30"/>
        </w:rPr>
      </w:pPr>
      <w:r>
        <w:rPr>
          <w:rFonts w:hint="eastAsia" w:ascii="仿宋" w:hAnsi="仿宋" w:eastAsia="仿宋" w:cs="宋体"/>
          <w:color w:val="222222"/>
          <w:spacing w:val="10"/>
          <w:kern w:val="0"/>
          <w:sz w:val="32"/>
          <w:szCs w:val="32"/>
        </w:rPr>
        <w:t>教科局2018年“三公”经费财政拨款预算2万元。</w:t>
      </w:r>
      <w:r>
        <w:rPr>
          <w:rFonts w:hint="eastAsia" w:ascii="仿宋" w:hAnsi="仿宋" w:eastAsia="仿宋" w:cs="宋体"/>
          <w:color w:val="222222"/>
          <w:kern w:val="0"/>
          <w:sz w:val="30"/>
          <w:szCs w:val="30"/>
        </w:rPr>
        <w:t xml:space="preserve"> </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kern w:val="0"/>
          <w:sz w:val="30"/>
          <w:szCs w:val="30"/>
        </w:rPr>
        <w:t>3、</w:t>
      </w:r>
      <w:r>
        <w:rPr>
          <w:rFonts w:hint="eastAsia" w:ascii="仿宋" w:hAnsi="仿宋" w:eastAsia="仿宋" w:cs="宋体"/>
          <w:color w:val="222222"/>
          <w:spacing w:val="10"/>
          <w:kern w:val="0"/>
          <w:sz w:val="32"/>
          <w:szCs w:val="32"/>
        </w:rPr>
        <w:t>机关运行经费增减变动原因说明</w:t>
      </w:r>
    </w:p>
    <w:p>
      <w:pPr>
        <w:ind w:firstLine="636"/>
        <w:rPr>
          <w:rFonts w:ascii="仿宋" w:hAnsi="仿宋" w:eastAsia="仿宋"/>
          <w:kern w:val="0"/>
          <w:sz w:val="32"/>
          <w:szCs w:val="32"/>
        </w:rPr>
      </w:pPr>
      <w:r>
        <w:rPr>
          <w:rFonts w:hint="eastAsia" w:ascii="仿宋" w:hAnsi="仿宋" w:eastAsia="仿宋" w:cs="宋体"/>
          <w:color w:val="222222"/>
          <w:spacing w:val="10"/>
          <w:kern w:val="0"/>
          <w:sz w:val="32"/>
          <w:szCs w:val="32"/>
        </w:rPr>
        <w:t>教科局2018年机关运行经费财政拨款预算10万元。</w:t>
      </w:r>
      <w:r>
        <w:rPr>
          <w:rFonts w:hint="eastAsia" w:ascii="仿宋" w:hAnsi="仿宋" w:eastAsia="仿宋"/>
          <w:kern w:val="0"/>
          <w:sz w:val="32"/>
          <w:szCs w:val="32"/>
        </w:rPr>
        <w:t xml:space="preserve"> </w:t>
      </w:r>
    </w:p>
    <w:p>
      <w:pPr>
        <w:widowControl/>
        <w:shd w:val="clear" w:color="auto" w:fill="FFFFFF"/>
        <w:spacing w:line="404" w:lineRule="atLeast"/>
        <w:ind w:firstLine="600"/>
        <w:rPr>
          <w:rFonts w:ascii="仿宋" w:hAnsi="仿宋" w:eastAsia="仿宋" w:cs="宋体"/>
          <w:color w:val="222222"/>
          <w:spacing w:val="10"/>
          <w:kern w:val="0"/>
          <w:sz w:val="32"/>
          <w:szCs w:val="32"/>
        </w:rPr>
      </w:pPr>
      <w:r>
        <w:rPr>
          <w:rFonts w:hint="eastAsia" w:ascii="仿宋" w:hAnsi="仿宋" w:eastAsia="仿宋"/>
          <w:kern w:val="0"/>
          <w:sz w:val="32"/>
          <w:szCs w:val="32"/>
        </w:rPr>
        <w:t>4</w:t>
      </w:r>
      <w:r>
        <w:rPr>
          <w:rFonts w:hint="eastAsia" w:ascii="仿宋" w:hAnsi="仿宋" w:eastAsia="仿宋" w:cs="宋体"/>
          <w:color w:val="222222"/>
          <w:spacing w:val="10"/>
          <w:kern w:val="0"/>
          <w:sz w:val="32"/>
          <w:szCs w:val="32"/>
        </w:rPr>
        <w:t>、其他说明</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（1）政府采购情况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无</w:t>
      </w:r>
    </w:p>
    <w:p>
      <w:pPr>
        <w:ind w:firstLine="636"/>
        <w:rPr>
          <w:rFonts w:hint="eastAsia"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（2）政府购买服务指导性目录</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无</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1.车辆情况：公务用车1辆</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2.房屋情况：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3.其他国有资产占有使用情况。</w:t>
      </w:r>
    </w:p>
    <w:p>
      <w:pPr>
        <w:ind w:firstLine="636"/>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（4）绩效管理情况</w:t>
      </w:r>
    </w:p>
    <w:p>
      <w:pPr>
        <w:widowControl/>
        <w:shd w:val="clear" w:color="auto" w:fill="FFFFFF"/>
        <w:spacing w:line="404" w:lineRule="atLeast"/>
        <w:ind w:firstLine="900" w:firstLineChars="300"/>
        <w:rPr>
          <w:rFonts w:hint="eastAsia" w:ascii="仿宋" w:hAnsi="仿宋" w:eastAsia="仿宋" w:cs="宋体"/>
          <w:color w:val="222222"/>
          <w:kern w:val="0"/>
          <w:sz w:val="30"/>
          <w:szCs w:val="30"/>
        </w:rPr>
      </w:pPr>
      <w:r>
        <w:rPr>
          <w:rFonts w:hint="eastAsia" w:ascii="仿宋" w:hAnsi="仿宋" w:eastAsia="仿宋" w:cs="宋体"/>
          <w:color w:val="222222"/>
          <w:kern w:val="0"/>
          <w:sz w:val="30"/>
          <w:szCs w:val="30"/>
        </w:rPr>
        <w:t>无</w:t>
      </w:r>
    </w:p>
    <w:p>
      <w:pPr>
        <w:widowControl/>
        <w:shd w:val="clear" w:color="auto" w:fill="FFFFFF"/>
        <w:spacing w:line="404" w:lineRule="atLeast"/>
        <w:ind w:firstLine="680" w:firstLineChars="200"/>
        <w:rPr>
          <w:rFonts w:hint="eastAsia" w:ascii="仿宋" w:hAnsi="仿宋" w:eastAsia="仿宋" w:cs="宋体"/>
          <w:color w:val="222222"/>
          <w:kern w:val="0"/>
          <w:sz w:val="30"/>
          <w:szCs w:val="30"/>
          <w:lang w:val="en-US" w:eastAsia="zh-CN"/>
        </w:rPr>
      </w:pPr>
      <w:bookmarkStart w:id="0" w:name="_GoBack"/>
      <w:bookmarkEnd w:id="0"/>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spacing w:val="10"/>
          <w:kern w:val="0"/>
          <w:sz w:val="32"/>
          <w:szCs w:val="32"/>
          <w:lang w:val="en-US" w:eastAsia="zh-CN"/>
        </w:rPr>
        <w:t>5</w:t>
      </w:r>
      <w:r>
        <w:rPr>
          <w:rFonts w:hint="eastAsia" w:ascii="仿宋" w:hAnsi="仿宋" w:eastAsia="仿宋" w:cs="宋体"/>
          <w:color w:val="222222"/>
          <w:spacing w:val="10"/>
          <w:kern w:val="0"/>
          <w:sz w:val="32"/>
          <w:szCs w:val="32"/>
          <w:lang w:eastAsia="zh-CN"/>
        </w:rPr>
        <w:t>）</w:t>
      </w:r>
      <w:r>
        <w:rPr>
          <w:rFonts w:hint="eastAsia" w:ascii="仿宋" w:hAnsi="仿宋" w:eastAsia="仿宋" w:cs="宋体"/>
          <w:color w:val="222222"/>
          <w:kern w:val="0"/>
          <w:sz w:val="30"/>
          <w:szCs w:val="30"/>
          <w:lang w:val="en-US" w:eastAsia="zh-CN"/>
        </w:rPr>
        <w:t>其他</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0"/>
          <w:szCs w:val="30"/>
        </w:rPr>
        <w:t>第四部分</w:t>
      </w:r>
      <w:r>
        <w:rPr>
          <w:rFonts w:hint="eastAsia" w:ascii="宋体" w:hAnsi="宋体" w:eastAsia="宋体" w:cs="宋体"/>
          <w:b/>
          <w:bCs/>
          <w:color w:val="222222"/>
          <w:kern w:val="0"/>
          <w:sz w:val="30"/>
          <w:szCs w:val="30"/>
        </w:rPr>
        <w:t>  </w:t>
      </w:r>
      <w:r>
        <w:rPr>
          <w:rFonts w:hint="eastAsia" w:ascii="宋体" w:hAnsi="宋体" w:eastAsia="宋体" w:cs="宋体"/>
          <w:b/>
          <w:bCs/>
          <w:color w:val="222222"/>
          <w:kern w:val="0"/>
          <w:sz w:val="30"/>
        </w:rPr>
        <w:t> </w:t>
      </w:r>
      <w:r>
        <w:rPr>
          <w:rFonts w:hint="eastAsia" w:ascii="仿宋" w:hAnsi="仿宋" w:eastAsia="仿宋" w:cs="宋体"/>
          <w:b/>
          <w:bCs/>
          <w:color w:val="222222"/>
          <w:kern w:val="0"/>
          <w:sz w:val="30"/>
          <w:szCs w:val="30"/>
        </w:rPr>
        <w:t>名词解释</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（1）基本支出：指为保障机构正常运转、完成日常</w:t>
      </w:r>
    </w:p>
    <w:p>
      <w:pPr>
        <w:autoSpaceDE w:val="0"/>
        <w:autoSpaceDN w:val="0"/>
        <w:adjustRightInd w:val="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工作任务而发生的人员支出和公用支出。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ascii="仿宋" w:hAnsi="仿宋" w:eastAsia="仿宋" w:cs="宋体"/>
          <w:color w:val="222222"/>
          <w:spacing w:val="10"/>
          <w:kern w:val="0"/>
          <w:sz w:val="32"/>
          <w:szCs w:val="32"/>
        </w:rPr>
      </w:pPr>
      <w:r>
        <w:rPr>
          <w:rFonts w:hint="eastAsia" w:ascii="仿宋" w:hAnsi="仿宋" w:eastAsia="仿宋" w:cs="宋体"/>
          <w:color w:val="222222"/>
          <w:spacing w:val="10"/>
          <w:kern w:val="0"/>
          <w:sz w:val="32"/>
          <w:szCs w:val="32"/>
        </w:rPr>
        <w:t>（4）机关运行经费：指行政单位和参照公务员法管理的事业单位使用一般公共预算安排的基本支出中的日常公用经费支出。</w:t>
      </w:r>
    </w:p>
    <w:p>
      <w:pPr>
        <w:widowControl/>
        <w:shd w:val="clear" w:color="auto" w:fill="FFFFFF"/>
        <w:spacing w:line="404" w:lineRule="atLeast"/>
        <w:ind w:firstLine="600"/>
        <w:rPr>
          <w:rFonts w:ascii="微软雅黑" w:hAnsi="微软雅黑" w:eastAsia="微软雅黑" w:cs="宋体"/>
          <w:color w:val="222222"/>
          <w:kern w:val="0"/>
          <w:sz w:val="2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6"/>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121EF"/>
    <w:rsid w:val="00075603"/>
    <w:rsid w:val="002A156C"/>
    <w:rsid w:val="004121EF"/>
    <w:rsid w:val="0046320B"/>
    <w:rsid w:val="00546EDA"/>
    <w:rsid w:val="005A4A16"/>
    <w:rsid w:val="006762C7"/>
    <w:rsid w:val="006B1AA2"/>
    <w:rsid w:val="006E3FFE"/>
    <w:rsid w:val="007356B3"/>
    <w:rsid w:val="007937DA"/>
    <w:rsid w:val="0083289B"/>
    <w:rsid w:val="00840E69"/>
    <w:rsid w:val="0084183C"/>
    <w:rsid w:val="008C04C2"/>
    <w:rsid w:val="008F5AA2"/>
    <w:rsid w:val="00915761"/>
    <w:rsid w:val="00950CFD"/>
    <w:rsid w:val="00980D9A"/>
    <w:rsid w:val="009E1436"/>
    <w:rsid w:val="00A04F93"/>
    <w:rsid w:val="00A16D75"/>
    <w:rsid w:val="00A51773"/>
    <w:rsid w:val="00A55633"/>
    <w:rsid w:val="00BC725C"/>
    <w:rsid w:val="00C2617E"/>
    <w:rsid w:val="00D74D2D"/>
    <w:rsid w:val="00D947C8"/>
    <w:rsid w:val="00FB3A9E"/>
    <w:rsid w:val="00FC5F55"/>
    <w:rsid w:val="180658CF"/>
    <w:rsid w:val="4DC91019"/>
    <w:rsid w:val="7132436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rPr>
      <w:rFonts w:cs="Times New Roman"/>
      <w:kern w:val="0"/>
      <w:sz w:val="24"/>
      <w:szCs w:val="24"/>
    </w:rPr>
  </w:style>
  <w:style w:type="character" w:customStyle="1" w:styleId="7">
    <w:name w:val="apple-converted-space"/>
    <w:basedOn w:val="5"/>
    <w:uiPriority w:val="0"/>
  </w:style>
  <w:style w:type="paragraph" w:customStyle="1" w:styleId="8">
    <w:name w:val="列出段落1"/>
    <w:basedOn w:val="1"/>
    <w:qFormat/>
    <w:uiPriority w:val="34"/>
    <w:pPr>
      <w:ind w:firstLine="420" w:firstLineChars="200"/>
    </w:pPr>
  </w:style>
  <w:style w:type="character" w:customStyle="1" w:styleId="9">
    <w:name w:val="页眉 Char"/>
    <w:basedOn w:val="5"/>
    <w:link w:val="3"/>
    <w:semiHidden/>
    <w:qFormat/>
    <w:uiPriority w:val="99"/>
    <w:rPr>
      <w:sz w:val="18"/>
      <w:szCs w:val="18"/>
    </w:rPr>
  </w:style>
  <w:style w:type="character" w:customStyle="1" w:styleId="10">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4</Pages>
  <Words>237</Words>
  <Characters>1354</Characters>
  <Lines>11</Lines>
  <Paragraphs>3</Paragraphs>
  <TotalTime>19</TotalTime>
  <ScaleCrop>false</ScaleCrop>
  <LinksUpToDate>false</LinksUpToDate>
  <CharactersWithSpaces>1588</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2017-03-29T07:44:00Z</dcterms:created>
  <dc:creator>dreamsummit</dc:creator>
  <cp:lastModifiedBy>DELL</cp:lastModifiedBy>
  <dcterms:modified xsi:type="dcterms:W3CDTF">2018-05-09T03:08:24Z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