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永和县文化局</w:t>
      </w:r>
    </w:p>
    <w:p>
      <w:pPr>
        <w:widowControl/>
        <w:shd w:val="clear" w:color="auto" w:fill="FFFFFF"/>
        <w:spacing w:line="404" w:lineRule="atLeast"/>
        <w:jc w:val="center"/>
        <w:rPr>
          <w:rFonts w:ascii="微软雅黑" w:hAnsi="微软雅黑" w:eastAsia="微软雅黑" w:cs="宋体"/>
          <w:color w:val="222222"/>
          <w:kern w:val="0"/>
          <w:sz w:val="22"/>
        </w:rPr>
      </w:pPr>
      <w:r>
        <w:rPr>
          <w:rFonts w:ascii="仿宋" w:hAnsi="仿宋" w:eastAsia="仿宋" w:cs="宋体"/>
          <w:b/>
          <w:bCs/>
          <w:color w:val="222222"/>
          <w:kern w:val="0"/>
          <w:sz w:val="36"/>
          <w:szCs w:val="36"/>
        </w:rPr>
        <w:t>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spacing w:val="10"/>
          <w:kern w:val="0"/>
          <w:sz w:val="36"/>
          <w:szCs w:val="36"/>
        </w:rPr>
        <w:t>年度部门预算算情况说明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ascii="宋体" w:cs="宋体"/>
          <w:color w:val="222222"/>
          <w:kern w:val="0"/>
          <w:sz w:val="44"/>
          <w:szCs w:val="44"/>
        </w:rPr>
        <w:t> </w:t>
      </w:r>
    </w:p>
    <w:p>
      <w:pPr>
        <w:widowControl/>
        <w:shd w:val="clear" w:color="auto" w:fill="FFFFFF"/>
        <w:spacing w:line="404" w:lineRule="atLeast"/>
        <w:ind w:firstLine="562"/>
        <w:jc w:val="center"/>
        <w:rPr>
          <w:rFonts w:ascii="微软雅黑" w:hAnsi="微软雅黑" w:eastAsia="微软雅黑" w:cs="宋体"/>
          <w:color w:val="222222"/>
          <w:kern w:val="0"/>
          <w:sz w:val="22"/>
        </w:rPr>
      </w:pPr>
      <w:r>
        <w:rPr>
          <w:rFonts w:hint="eastAsia" w:ascii="宋体" w:hAnsi="宋体" w:cs="宋体"/>
          <w:b/>
          <w:bCs/>
          <w:color w:val="222222"/>
          <w:kern w:val="0"/>
          <w:sz w:val="28"/>
          <w:szCs w:val="28"/>
        </w:rPr>
        <w:t>第一部分</w:t>
      </w:r>
      <w:r>
        <w:rPr>
          <w:rFonts w:ascii="宋体" w:cs="宋体"/>
          <w:b/>
          <w:bCs/>
          <w:color w:val="222222"/>
          <w:kern w:val="0"/>
          <w:sz w:val="28"/>
          <w:szCs w:val="28"/>
        </w:rPr>
        <w:t> </w:t>
      </w:r>
      <w:r>
        <w:rPr>
          <w:rFonts w:ascii="宋体" w:cs="宋体"/>
          <w:b/>
          <w:bCs/>
          <w:color w:val="222222"/>
          <w:kern w:val="0"/>
          <w:sz w:val="28"/>
        </w:rPr>
        <w:t> </w:t>
      </w:r>
      <w:r>
        <w:rPr>
          <w:rFonts w:hint="eastAsia" w:ascii="宋体" w:hAnsi="宋体" w:cs="宋体"/>
          <w:b/>
          <w:bCs/>
          <w:color w:val="222222"/>
          <w:kern w:val="0"/>
          <w:sz w:val="28"/>
          <w:szCs w:val="28"/>
        </w:rPr>
        <w:t>概况</w:t>
      </w:r>
    </w:p>
    <w:p>
      <w:pPr>
        <w:pStyle w:val="4"/>
        <w:widowControl/>
        <w:numPr>
          <w:ilvl w:val="0"/>
          <w:numId w:val="1"/>
        </w:numPr>
        <w:shd w:val="clear" w:color="auto" w:fill="FFFFFF"/>
        <w:spacing w:line="404" w:lineRule="atLeast"/>
        <w:ind w:firstLineChars="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主要职能职责：</w:t>
      </w:r>
    </w:p>
    <w:p>
      <w:pPr>
        <w:pStyle w:val="4"/>
        <w:widowControl/>
        <w:numPr>
          <w:ilvl w:val="0"/>
          <w:numId w:val="2"/>
        </w:numPr>
        <w:shd w:val="clear" w:color="auto" w:fill="FFFFFF"/>
        <w:spacing w:line="404" w:lineRule="atLeast"/>
        <w:ind w:firstLineChars="0"/>
        <w:rPr>
          <w:rFonts w:ascii="仿宋" w:hAnsi="仿宋" w:eastAsia="仿宋" w:cs="宋体"/>
          <w:color w:val="222222"/>
          <w:kern w:val="0"/>
          <w:sz w:val="32"/>
          <w:szCs w:val="32"/>
        </w:rPr>
      </w:pPr>
      <w:r>
        <w:rPr>
          <w:rFonts w:hint="eastAsia" w:ascii="仿宋" w:hAnsi="仿宋" w:eastAsia="仿宋" w:cs="宋体"/>
          <w:color w:val="222222"/>
          <w:kern w:val="0"/>
          <w:sz w:val="32"/>
          <w:szCs w:val="32"/>
        </w:rPr>
        <w:t>贯彻执行党和国家的工作的方针、政策和法律、法规。</w:t>
      </w:r>
    </w:p>
    <w:p>
      <w:pPr>
        <w:pStyle w:val="4"/>
        <w:widowControl/>
        <w:numPr>
          <w:ilvl w:val="0"/>
          <w:numId w:val="2"/>
        </w:numPr>
        <w:shd w:val="clear" w:color="auto" w:fill="FFFFFF"/>
        <w:spacing w:line="404" w:lineRule="atLeast"/>
        <w:ind w:firstLineChars="0"/>
        <w:rPr>
          <w:rFonts w:ascii="仿宋" w:hAnsi="仿宋" w:eastAsia="仿宋" w:cs="宋体"/>
          <w:color w:val="222222"/>
          <w:kern w:val="0"/>
          <w:sz w:val="32"/>
          <w:szCs w:val="32"/>
        </w:rPr>
      </w:pPr>
      <w:r>
        <w:rPr>
          <w:rFonts w:hint="eastAsia" w:ascii="仿宋" w:hAnsi="仿宋" w:eastAsia="仿宋" w:cs="宋体"/>
          <w:color w:val="222222"/>
          <w:kern w:val="0"/>
          <w:sz w:val="32"/>
          <w:szCs w:val="32"/>
        </w:rPr>
        <w:t>统筹规划并实施文化艺术、体育、广播电视、新闻出版、版权管理的队伍建设和人才培养。</w:t>
      </w:r>
    </w:p>
    <w:p>
      <w:pPr>
        <w:pStyle w:val="4"/>
        <w:widowControl/>
        <w:numPr>
          <w:ilvl w:val="0"/>
          <w:numId w:val="2"/>
        </w:numPr>
        <w:shd w:val="clear" w:color="auto" w:fill="FFFFFF"/>
        <w:spacing w:line="404" w:lineRule="atLeast"/>
        <w:ind w:firstLineChars="0"/>
        <w:rPr>
          <w:rFonts w:ascii="仿宋" w:hAnsi="仿宋" w:eastAsia="仿宋" w:cs="宋体"/>
          <w:color w:val="222222"/>
          <w:kern w:val="0"/>
          <w:sz w:val="32"/>
          <w:szCs w:val="32"/>
        </w:rPr>
      </w:pPr>
      <w:r>
        <w:rPr>
          <w:rFonts w:hint="eastAsia" w:ascii="仿宋" w:hAnsi="仿宋" w:eastAsia="仿宋" w:cs="宋体"/>
          <w:color w:val="222222"/>
          <w:kern w:val="0"/>
          <w:sz w:val="32"/>
          <w:szCs w:val="32"/>
        </w:rPr>
        <w:t>参与或实施制定文化、体育、文化、广播电视、新闻出版、版权产业规划和政策；参与重点文化体育设施建设，管理县级公共文化设施。</w:t>
      </w:r>
    </w:p>
    <w:p>
      <w:pPr>
        <w:pStyle w:val="4"/>
        <w:widowControl/>
        <w:numPr>
          <w:ilvl w:val="0"/>
          <w:numId w:val="2"/>
        </w:numPr>
        <w:shd w:val="clear" w:color="auto" w:fill="FFFFFF"/>
        <w:spacing w:line="404" w:lineRule="atLeast"/>
        <w:ind w:firstLineChars="0"/>
        <w:rPr>
          <w:rFonts w:ascii="仿宋" w:hAnsi="仿宋" w:eastAsia="仿宋" w:cs="宋体"/>
          <w:color w:val="222222"/>
          <w:kern w:val="0"/>
          <w:sz w:val="32"/>
          <w:szCs w:val="32"/>
        </w:rPr>
      </w:pPr>
      <w:r>
        <w:rPr>
          <w:rFonts w:hint="eastAsia" w:ascii="仿宋" w:hAnsi="仿宋" w:eastAsia="仿宋" w:cs="宋体"/>
          <w:color w:val="222222"/>
          <w:kern w:val="0"/>
          <w:sz w:val="32"/>
          <w:szCs w:val="32"/>
        </w:rPr>
        <w:t>负责管理全县问题活动以及公益性群众艺术场馆、广电中心和社会文体社团；指导、推动开展各类群众性文体工作。</w:t>
      </w:r>
    </w:p>
    <w:p>
      <w:pPr>
        <w:pStyle w:val="4"/>
        <w:widowControl/>
        <w:numPr>
          <w:ilvl w:val="0"/>
          <w:numId w:val="2"/>
        </w:numPr>
        <w:shd w:val="clear" w:color="auto" w:fill="FFFFFF"/>
        <w:spacing w:line="404" w:lineRule="atLeast"/>
        <w:ind w:firstLineChars="0"/>
        <w:rPr>
          <w:rFonts w:ascii="仿宋" w:hAnsi="仿宋" w:eastAsia="仿宋" w:cs="宋体"/>
          <w:color w:val="222222"/>
          <w:kern w:val="0"/>
          <w:sz w:val="32"/>
          <w:szCs w:val="32"/>
        </w:rPr>
      </w:pPr>
      <w:r>
        <w:rPr>
          <w:rFonts w:hint="eastAsia" w:ascii="仿宋" w:hAnsi="仿宋" w:eastAsia="仿宋" w:cs="宋体"/>
          <w:color w:val="222222"/>
          <w:kern w:val="0"/>
          <w:sz w:val="32"/>
          <w:szCs w:val="32"/>
        </w:rPr>
        <w:t>负责文化遗产和非物质文化遗产达市级、省级和国家级保护名录的申报推荐工作，承担文化遗产的保护和抢救性工作。</w:t>
      </w:r>
    </w:p>
    <w:p>
      <w:pPr>
        <w:pStyle w:val="4"/>
        <w:widowControl/>
        <w:numPr>
          <w:ilvl w:val="0"/>
          <w:numId w:val="2"/>
        </w:numPr>
        <w:shd w:val="clear" w:color="auto" w:fill="FFFFFF"/>
        <w:spacing w:line="404" w:lineRule="atLeast"/>
        <w:ind w:firstLineChars="0"/>
        <w:rPr>
          <w:rFonts w:ascii="仿宋" w:hAnsi="仿宋" w:eastAsia="仿宋" w:cs="宋体"/>
          <w:color w:val="222222"/>
          <w:kern w:val="0"/>
          <w:sz w:val="32"/>
          <w:szCs w:val="32"/>
        </w:rPr>
      </w:pPr>
      <w:r>
        <w:rPr>
          <w:rFonts w:hint="eastAsia" w:ascii="仿宋" w:hAnsi="仿宋" w:eastAsia="仿宋" w:cs="宋体"/>
          <w:color w:val="222222"/>
          <w:kern w:val="0"/>
          <w:sz w:val="32"/>
          <w:szCs w:val="32"/>
        </w:rPr>
        <w:t>负责全县广播电视、音像图书、网络电子、出版发行、文体娱乐等出版物经营项目的行政许可和监督管理工作。</w:t>
      </w:r>
    </w:p>
    <w:p>
      <w:pPr>
        <w:pStyle w:val="4"/>
        <w:widowControl/>
        <w:numPr>
          <w:ilvl w:val="0"/>
          <w:numId w:val="2"/>
        </w:numPr>
        <w:shd w:val="clear" w:color="auto" w:fill="FFFFFF"/>
        <w:spacing w:line="404" w:lineRule="atLeast"/>
        <w:ind w:firstLineChars="0"/>
        <w:rPr>
          <w:rFonts w:ascii="仿宋" w:hAnsi="仿宋" w:eastAsia="仿宋" w:cs="宋体"/>
          <w:color w:val="222222"/>
          <w:kern w:val="0"/>
          <w:sz w:val="32"/>
          <w:szCs w:val="32"/>
        </w:rPr>
      </w:pPr>
      <w:r>
        <w:rPr>
          <w:rFonts w:hint="eastAsia" w:ascii="仿宋" w:hAnsi="仿宋" w:eastAsia="仿宋" w:cs="宋体"/>
          <w:color w:val="222222"/>
          <w:kern w:val="0"/>
          <w:sz w:val="32"/>
          <w:szCs w:val="32"/>
        </w:rPr>
        <w:t>指导和管理文化体育、文物旅游、广播电视、新闻出版方面的对外交流与合作。</w:t>
      </w:r>
    </w:p>
    <w:p>
      <w:pPr>
        <w:pStyle w:val="4"/>
        <w:widowControl/>
        <w:numPr>
          <w:ilvl w:val="0"/>
          <w:numId w:val="2"/>
        </w:numPr>
        <w:shd w:val="clear" w:color="auto" w:fill="FFFFFF"/>
        <w:spacing w:line="404" w:lineRule="atLeast"/>
        <w:ind w:firstLineChars="0"/>
        <w:rPr>
          <w:rFonts w:ascii="仿宋" w:hAnsi="仿宋" w:eastAsia="仿宋" w:cs="宋体"/>
          <w:color w:val="222222"/>
          <w:kern w:val="0"/>
          <w:sz w:val="32"/>
          <w:szCs w:val="32"/>
        </w:rPr>
      </w:pPr>
      <w:r>
        <w:rPr>
          <w:rFonts w:hint="eastAsia" w:ascii="仿宋" w:hAnsi="仿宋" w:eastAsia="仿宋" w:cs="宋体"/>
          <w:color w:val="222222"/>
          <w:kern w:val="0"/>
          <w:sz w:val="32"/>
          <w:szCs w:val="32"/>
        </w:rPr>
        <w:t>承担文化市场综合执法和“扫黄打非”工作领导小组办公室的日常工作；承担县委、县政府和上级文化、体育、文物、旅游、广播电视、新闻出版等部门交办的其他事项。</w:t>
      </w:r>
    </w:p>
    <w:p>
      <w:pPr>
        <w:pStyle w:val="4"/>
        <w:widowControl/>
        <w:numPr>
          <w:ilvl w:val="0"/>
          <w:numId w:val="2"/>
        </w:numPr>
        <w:shd w:val="clear" w:color="auto" w:fill="FFFFFF"/>
        <w:spacing w:line="404" w:lineRule="atLeast"/>
        <w:ind w:firstLineChars="0"/>
        <w:rPr>
          <w:rFonts w:ascii="仿宋" w:hAnsi="仿宋" w:eastAsia="仿宋" w:cs="宋体"/>
          <w:color w:val="222222"/>
          <w:kern w:val="0"/>
          <w:sz w:val="32"/>
          <w:szCs w:val="32"/>
        </w:rPr>
      </w:pPr>
      <w:r>
        <w:rPr>
          <w:rFonts w:hint="eastAsia" w:ascii="仿宋" w:hAnsi="仿宋" w:eastAsia="仿宋" w:cs="宋体"/>
          <w:color w:val="222222"/>
          <w:kern w:val="0"/>
          <w:sz w:val="32"/>
          <w:szCs w:val="32"/>
        </w:rPr>
        <w:t>承办县人民政府交办的其他事项。</w:t>
      </w:r>
    </w:p>
    <w:p>
      <w:pPr>
        <w:widowControl/>
        <w:numPr>
          <w:ilvl w:val="0"/>
          <w:numId w:val="1"/>
        </w:numPr>
        <w:shd w:val="clear" w:color="auto" w:fill="FFFFFF"/>
        <w:spacing w:line="404" w:lineRule="atLeast"/>
        <w:rPr>
          <w:rFonts w:ascii=",Helvetica" w:hAnsi="宋体"/>
          <w:color w:val="222222"/>
          <w:sz w:val="18"/>
        </w:rPr>
      </w:pPr>
      <w:r>
        <w:rPr>
          <w:rFonts w:hint="eastAsia" w:ascii="仿宋" w:hAnsi="仿宋" w:eastAsia="仿宋" w:cs="宋体"/>
          <w:color w:val="222222"/>
          <w:spacing w:val="10"/>
          <w:kern w:val="0"/>
          <w:sz w:val="32"/>
          <w:szCs w:val="32"/>
        </w:rPr>
        <w:t>部门预算单位构成：</w:t>
      </w:r>
    </w:p>
    <w:p>
      <w:pPr>
        <w:widowControl/>
        <w:shd w:val="clear" w:color="auto" w:fill="FFFFFF"/>
        <w:spacing w:line="404" w:lineRule="atLeast"/>
        <w:ind w:left="600"/>
        <w:rPr>
          <w:rFonts w:ascii=",Helvetica" w:hAnsi="宋体"/>
          <w:color w:val="222222"/>
          <w:sz w:val="18"/>
        </w:rPr>
      </w:pPr>
      <w:r>
        <w:rPr>
          <w:rFonts w:hint="eastAsia" w:ascii="仿宋" w:hAnsi="仿宋" w:eastAsia="仿宋" w:cs="宋体"/>
          <w:color w:val="222222"/>
          <w:spacing w:val="10"/>
          <w:kern w:val="0"/>
          <w:sz w:val="32"/>
          <w:szCs w:val="32"/>
        </w:rPr>
        <w:t xml:space="preserve">    </w:t>
      </w:r>
      <w:r>
        <w:rPr>
          <w:rFonts w:hint="eastAsia" w:ascii="仿宋_GB2312" w:hAnsi="仿宋_GB2312" w:eastAsia="仿宋_GB2312" w:cs="仿宋_GB2312"/>
          <w:color w:val="222222"/>
          <w:sz w:val="32"/>
        </w:rPr>
        <w:t>全局现有编制31人，在岗26人。其中：行政编制6人，事业编制20人。</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ascii="宋体" w:cs="宋体"/>
          <w:b/>
          <w:bCs/>
          <w:color w:val="222222"/>
          <w:spacing w:val="10"/>
          <w:kern w:val="0"/>
          <w:sz w:val="32"/>
          <w:szCs w:val="32"/>
        </w:rPr>
        <w:t> </w:t>
      </w:r>
      <w:r>
        <w:rPr>
          <w:rFonts w:ascii="宋体" w:cs="宋体"/>
          <w:b/>
          <w:bCs/>
          <w:color w:val="222222"/>
          <w:spacing w:val="10"/>
          <w:kern w:val="0"/>
          <w:sz w:val="32"/>
        </w:rPr>
        <w:t> </w:t>
      </w:r>
      <w:r>
        <w:rPr>
          <w:rFonts w:ascii="仿宋" w:hAnsi="仿宋" w:eastAsia="仿宋" w:cs="宋体"/>
          <w:b/>
          <w:bCs/>
          <w:color w:val="222222"/>
          <w:spacing w:val="10"/>
          <w:kern w:val="0"/>
          <w:sz w:val="32"/>
          <w:szCs w:val="32"/>
        </w:rPr>
        <w:t>2017</w:t>
      </w:r>
      <w:r>
        <w:rPr>
          <w:rFonts w:hint="eastAsia" w:ascii="仿宋" w:hAnsi="仿宋" w:eastAsia="仿宋" w:cs="宋体"/>
          <w:b/>
          <w:bCs/>
          <w:color w:val="222222"/>
          <w:spacing w:val="10"/>
          <w:kern w:val="0"/>
          <w:sz w:val="32"/>
          <w:szCs w:val="32"/>
        </w:rPr>
        <w:t>年度部门预算报表</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第三部分</w:t>
      </w:r>
      <w:r>
        <w:rPr>
          <w:rFonts w:ascii="宋体" w:cs="宋体"/>
          <w:b/>
          <w:bCs/>
          <w:color w:val="222222"/>
          <w:spacing w:val="10"/>
          <w:kern w:val="0"/>
          <w:sz w:val="32"/>
        </w:rPr>
        <w:t> </w:t>
      </w:r>
      <w:r>
        <w:rPr>
          <w:rFonts w:ascii="宋体" w:cs="宋体"/>
          <w:b/>
          <w:bCs/>
          <w:color w:val="222222"/>
          <w:spacing w:val="10"/>
          <w:kern w:val="0"/>
          <w:sz w:val="32"/>
          <w:szCs w:val="32"/>
        </w:rPr>
        <w:t> </w:t>
      </w:r>
      <w:r>
        <w:rPr>
          <w:rFonts w:ascii="仿宋" w:hAnsi="仿宋" w:eastAsia="仿宋" w:cs="仿宋"/>
          <w:b/>
          <w:bCs/>
          <w:color w:val="222222"/>
          <w:spacing w:val="10"/>
          <w:kern w:val="0"/>
          <w:sz w:val="32"/>
          <w:szCs w:val="32"/>
        </w:rPr>
        <w:t>2017</w:t>
      </w:r>
      <w:r>
        <w:rPr>
          <w:rFonts w:hint="eastAsia" w:ascii="仿宋" w:hAnsi="仿宋" w:eastAsia="仿宋" w:cs="仿宋"/>
          <w:b/>
          <w:bCs/>
          <w:color w:val="222222"/>
          <w:spacing w:val="10"/>
          <w:kern w:val="0"/>
          <w:sz w:val="32"/>
          <w:szCs w:val="32"/>
        </w:rPr>
        <w:t>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ascii="仿宋" w:hAnsi="仿宋" w:eastAsia="仿宋" w:cs="宋体"/>
          <w:color w:val="222222"/>
          <w:spacing w:val="10"/>
          <w:kern w:val="0"/>
          <w:sz w:val="32"/>
          <w:szCs w:val="32"/>
        </w:rPr>
        <w:t>1</w:t>
      </w:r>
      <w:r>
        <w:rPr>
          <w:rFonts w:hint="eastAsia" w:ascii="仿宋" w:hAnsi="仿宋" w:eastAsia="仿宋" w:cs="宋体"/>
          <w:color w:val="222222"/>
          <w:spacing w:val="10"/>
          <w:kern w:val="0"/>
          <w:sz w:val="32"/>
          <w:szCs w:val="32"/>
        </w:rPr>
        <w:t>、</w:t>
      </w:r>
      <w:r>
        <w:rPr>
          <w:rFonts w:ascii="仿宋" w:hAnsi="仿宋" w:eastAsia="仿宋" w:cs="宋体"/>
          <w:color w:val="222222"/>
          <w:spacing w:val="10"/>
          <w:kern w:val="0"/>
          <w:sz w:val="32"/>
          <w:szCs w:val="32"/>
        </w:rPr>
        <w:t>2017</w:t>
      </w:r>
      <w:r>
        <w:rPr>
          <w:rFonts w:hint="eastAsia" w:ascii="仿宋" w:hAnsi="仿宋" w:eastAsia="仿宋" w:cs="宋体"/>
          <w:color w:val="222222"/>
          <w:spacing w:val="10"/>
          <w:kern w:val="0"/>
          <w:sz w:val="32"/>
          <w:szCs w:val="32"/>
        </w:rPr>
        <w:t>年度部门预算数据变动情况及原因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文化局</w:t>
      </w:r>
      <w:r>
        <w:rPr>
          <w:rFonts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年部门财政拨款预算</w:t>
      </w:r>
      <w:r>
        <w:rPr>
          <w:rFonts w:hint="eastAsia" w:ascii="仿宋" w:hAnsi="仿宋" w:eastAsia="仿宋" w:cs="宋体"/>
          <w:color w:val="222222"/>
          <w:spacing w:val="10"/>
          <w:kern w:val="0"/>
          <w:sz w:val="32"/>
          <w:szCs w:val="32"/>
          <w:lang w:val="en-US" w:eastAsia="zh-CN"/>
        </w:rPr>
        <w:t>315.74</w:t>
      </w:r>
      <w:r>
        <w:rPr>
          <w:rFonts w:hint="eastAsia" w:ascii="仿宋" w:hAnsi="仿宋" w:eastAsia="仿宋" w:cs="宋体"/>
          <w:color w:val="222222"/>
          <w:spacing w:val="10"/>
          <w:kern w:val="0"/>
          <w:sz w:val="32"/>
          <w:szCs w:val="32"/>
        </w:rPr>
        <w:t>万元，比</w:t>
      </w:r>
      <w:r>
        <w:rPr>
          <w:rFonts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w:t>
      </w:r>
      <w:r>
        <w:rPr>
          <w:rFonts w:hint="eastAsia" w:ascii="仿宋" w:hAnsi="仿宋" w:eastAsia="仿宋" w:cs="宋体"/>
          <w:color w:val="222222"/>
          <w:spacing w:val="10"/>
          <w:kern w:val="0"/>
          <w:sz w:val="32"/>
          <w:szCs w:val="32"/>
          <w:lang w:eastAsia="zh-CN"/>
        </w:rPr>
        <w:t>增加</w:t>
      </w:r>
      <w:r>
        <w:rPr>
          <w:rFonts w:hint="eastAsia" w:ascii="仿宋" w:hAnsi="仿宋" w:eastAsia="仿宋" w:cs="宋体"/>
          <w:color w:val="222222"/>
          <w:spacing w:val="10"/>
          <w:kern w:val="0"/>
          <w:sz w:val="32"/>
          <w:szCs w:val="32"/>
          <w:lang w:val="en-US" w:eastAsia="zh-CN"/>
        </w:rPr>
        <w:t>138.764</w:t>
      </w:r>
      <w:r>
        <w:rPr>
          <w:rFonts w:hint="eastAsia" w:ascii="仿宋" w:hAnsi="仿宋" w:eastAsia="仿宋" w:cs="宋体"/>
          <w:color w:val="222222"/>
          <w:spacing w:val="10"/>
          <w:kern w:val="0"/>
          <w:sz w:val="32"/>
          <w:szCs w:val="32"/>
        </w:rPr>
        <w:t>万元，</w:t>
      </w:r>
      <w:r>
        <w:rPr>
          <w:rFonts w:hint="eastAsia" w:ascii="仿宋" w:hAnsi="仿宋" w:eastAsia="仿宋" w:cs="宋体"/>
          <w:color w:val="222222"/>
          <w:spacing w:val="10"/>
          <w:kern w:val="0"/>
          <w:sz w:val="32"/>
          <w:szCs w:val="32"/>
          <w:lang w:eastAsia="zh-CN"/>
        </w:rPr>
        <w:t>增加</w:t>
      </w:r>
      <w:r>
        <w:rPr>
          <w:rFonts w:hint="eastAsia" w:ascii="仿宋" w:hAnsi="仿宋" w:eastAsia="仿宋" w:cs="宋体"/>
          <w:color w:val="222222"/>
          <w:spacing w:val="10"/>
          <w:kern w:val="0"/>
          <w:sz w:val="32"/>
          <w:szCs w:val="32"/>
          <w:lang w:val="en-US" w:eastAsia="zh-CN"/>
        </w:rPr>
        <w:t>78</w:t>
      </w:r>
      <w:r>
        <w:rPr>
          <w:rFonts w:ascii="仿宋" w:hAnsi="仿宋" w:eastAsia="仿宋" w:cs="宋体"/>
          <w:color w:val="222222"/>
          <w:spacing w:val="10"/>
          <w:kern w:val="0"/>
          <w:sz w:val="32"/>
          <w:szCs w:val="32"/>
        </w:rPr>
        <w:t>%</w:t>
      </w:r>
      <w:r>
        <w:rPr>
          <w:rFonts w:hint="eastAsia" w:ascii="仿宋" w:hAnsi="仿宋" w:eastAsia="仿宋" w:cs="宋体"/>
          <w:color w:val="222222"/>
          <w:spacing w:val="10"/>
          <w:kern w:val="0"/>
          <w:sz w:val="32"/>
          <w:szCs w:val="32"/>
          <w:lang w:eastAsia="zh-CN"/>
        </w:rPr>
        <w:t>，</w:t>
      </w:r>
      <w:r>
        <w:rPr>
          <w:rFonts w:hint="eastAsia" w:ascii="仿宋" w:hAnsi="仿宋" w:eastAsia="仿宋" w:cs="宋体"/>
          <w:color w:val="222222"/>
          <w:spacing w:val="10"/>
          <w:kern w:val="0"/>
          <w:sz w:val="32"/>
          <w:szCs w:val="32"/>
        </w:rPr>
        <w:t>原因是201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年项目</w:t>
      </w:r>
      <w:r>
        <w:rPr>
          <w:rFonts w:hint="eastAsia" w:ascii="仿宋" w:hAnsi="仿宋" w:eastAsia="仿宋" w:cs="宋体"/>
          <w:color w:val="222222"/>
          <w:spacing w:val="10"/>
          <w:kern w:val="0"/>
          <w:sz w:val="32"/>
          <w:szCs w:val="32"/>
          <w:lang w:eastAsia="zh-CN"/>
        </w:rPr>
        <w:t>增</w:t>
      </w:r>
      <w:r>
        <w:rPr>
          <w:rFonts w:hint="eastAsia" w:ascii="仿宋" w:hAnsi="仿宋" w:eastAsia="仿宋" w:cs="宋体"/>
          <w:color w:val="222222"/>
          <w:spacing w:val="10"/>
          <w:kern w:val="0"/>
          <w:sz w:val="32"/>
          <w:szCs w:val="32"/>
        </w:rPr>
        <w:t>多。</w:t>
      </w:r>
    </w:p>
    <w:p>
      <w:pPr>
        <w:ind w:firstLine="636"/>
        <w:rPr>
          <w:rFonts w:ascii="仿宋" w:hAnsi="仿宋" w:eastAsia="仿宋" w:cs="宋体"/>
          <w:color w:val="222222"/>
          <w:spacing w:val="10"/>
          <w:kern w:val="0"/>
          <w:sz w:val="32"/>
          <w:szCs w:val="32"/>
        </w:rPr>
      </w:pPr>
      <w:r>
        <w:rPr>
          <w:rFonts w:ascii="仿宋" w:hAnsi="仿宋" w:eastAsia="仿宋" w:cs="宋体"/>
          <w:color w:val="222222"/>
          <w:kern w:val="0"/>
          <w:sz w:val="30"/>
          <w:szCs w:val="30"/>
        </w:rPr>
        <w:t>2</w:t>
      </w:r>
      <w:r>
        <w:rPr>
          <w:rFonts w:hint="eastAsia" w:ascii="仿宋" w:hAnsi="仿宋" w:eastAsia="仿宋" w:cs="宋体"/>
          <w:color w:val="222222"/>
          <w:kern w:val="0"/>
          <w:sz w:val="30"/>
          <w:szCs w:val="30"/>
        </w:rPr>
        <w:t>、</w:t>
      </w:r>
      <w:r>
        <w:rPr>
          <w:rFonts w:hint="eastAsia" w:ascii="仿宋" w:hAnsi="仿宋" w:eastAsia="仿宋" w:cs="宋体"/>
          <w:color w:val="222222"/>
          <w:spacing w:val="10"/>
          <w:kern w:val="0"/>
          <w:sz w:val="32"/>
          <w:szCs w:val="32"/>
        </w:rPr>
        <w:t>“三公”经费增减变动原因说明</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rPr>
        <w:t>文化局</w:t>
      </w:r>
      <w:r>
        <w:rPr>
          <w:rFonts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w:t>
      </w:r>
      <w:r>
        <w:rPr>
          <w:rFonts w:hint="eastAsia" w:ascii="仿宋" w:hAnsi="仿宋" w:eastAsia="仿宋" w:cs="宋体"/>
          <w:color w:val="222222"/>
          <w:spacing w:val="10"/>
          <w:kern w:val="0"/>
          <w:sz w:val="32"/>
          <w:szCs w:val="32"/>
          <w:lang w:eastAsia="zh-CN"/>
        </w:rPr>
        <w:t>无</w:t>
      </w:r>
      <w:r>
        <w:rPr>
          <w:rFonts w:hint="eastAsia" w:ascii="仿宋" w:hAnsi="仿宋" w:eastAsia="仿宋" w:cs="宋体"/>
          <w:color w:val="222222"/>
          <w:spacing w:val="10"/>
          <w:kern w:val="0"/>
          <w:sz w:val="32"/>
          <w:szCs w:val="32"/>
        </w:rPr>
        <w:t>“三公”经费</w:t>
      </w:r>
      <w:r>
        <w:rPr>
          <w:rFonts w:hint="eastAsia" w:ascii="仿宋" w:hAnsi="仿宋" w:eastAsia="仿宋" w:cs="宋体"/>
          <w:color w:val="222222"/>
          <w:spacing w:val="10"/>
          <w:kern w:val="0"/>
          <w:sz w:val="32"/>
          <w:szCs w:val="32"/>
          <w:lang w:eastAsia="zh-CN"/>
        </w:rPr>
        <w:t>。</w:t>
      </w:r>
    </w:p>
    <w:p>
      <w:pPr>
        <w:ind w:firstLine="636"/>
        <w:rPr>
          <w:rFonts w:ascii="仿宋" w:hAnsi="仿宋" w:eastAsia="仿宋" w:cs="宋体"/>
          <w:color w:val="222222"/>
          <w:spacing w:val="10"/>
          <w:kern w:val="0"/>
          <w:sz w:val="32"/>
          <w:szCs w:val="32"/>
        </w:rPr>
      </w:pPr>
      <w:r>
        <w:rPr>
          <w:rFonts w:ascii="仿宋" w:hAnsi="仿宋" w:eastAsia="仿宋" w:cs="宋体"/>
          <w:color w:val="222222"/>
          <w:kern w:val="0"/>
          <w:sz w:val="30"/>
          <w:szCs w:val="30"/>
        </w:rPr>
        <w:t>3</w:t>
      </w:r>
      <w:r>
        <w:rPr>
          <w:rFonts w:hint="eastAsia" w:ascii="仿宋" w:hAnsi="仿宋" w:eastAsia="仿宋" w:cs="宋体"/>
          <w:color w:val="222222"/>
          <w:kern w:val="0"/>
          <w:sz w:val="30"/>
          <w:szCs w:val="30"/>
        </w:rPr>
        <w:t>、</w:t>
      </w:r>
      <w:r>
        <w:rPr>
          <w:rFonts w:hint="eastAsia" w:ascii="仿宋" w:hAnsi="仿宋" w:eastAsia="仿宋" w:cs="宋体"/>
          <w:color w:val="222222"/>
          <w:spacing w:val="10"/>
          <w:kern w:val="0"/>
          <w:sz w:val="32"/>
          <w:szCs w:val="32"/>
        </w:rPr>
        <w:t>机关运行经费增减变动原因说明</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文化局</w:t>
      </w:r>
      <w:r>
        <w:rPr>
          <w:rFonts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年机关运行经费财政拨款预算</w:t>
      </w:r>
      <w:r>
        <w:rPr>
          <w:rFonts w:hint="eastAsia" w:ascii="仿宋" w:hAnsi="仿宋" w:eastAsia="仿宋" w:cs="宋体"/>
          <w:color w:val="222222"/>
          <w:spacing w:val="10"/>
          <w:kern w:val="0"/>
          <w:sz w:val="32"/>
          <w:szCs w:val="32"/>
          <w:lang w:val="en-US" w:eastAsia="zh-CN"/>
        </w:rPr>
        <w:t>191.26</w:t>
      </w:r>
      <w:r>
        <w:rPr>
          <w:rFonts w:hint="eastAsia" w:ascii="仿宋" w:hAnsi="仿宋" w:eastAsia="仿宋" w:cs="宋体"/>
          <w:color w:val="222222"/>
          <w:spacing w:val="10"/>
          <w:kern w:val="0"/>
          <w:sz w:val="32"/>
          <w:szCs w:val="32"/>
        </w:rPr>
        <w:t>万元，比</w:t>
      </w:r>
      <w:r>
        <w:rPr>
          <w:rFonts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w:t>
      </w:r>
      <w:r>
        <w:rPr>
          <w:rFonts w:hint="eastAsia" w:ascii="仿宋" w:hAnsi="仿宋" w:eastAsia="仿宋" w:cs="宋体"/>
          <w:color w:val="222222"/>
          <w:spacing w:val="10"/>
          <w:kern w:val="0"/>
          <w:sz w:val="32"/>
          <w:szCs w:val="32"/>
          <w:lang w:eastAsia="zh-CN"/>
        </w:rPr>
        <w:t>减少</w:t>
      </w:r>
      <w:r>
        <w:rPr>
          <w:rFonts w:hint="eastAsia" w:ascii="仿宋" w:hAnsi="仿宋" w:eastAsia="仿宋" w:cs="宋体"/>
          <w:color w:val="222222"/>
          <w:spacing w:val="10"/>
          <w:kern w:val="0"/>
          <w:sz w:val="32"/>
          <w:szCs w:val="32"/>
          <w:lang w:val="en-US" w:eastAsia="zh-CN"/>
        </w:rPr>
        <w:t>2.82</w:t>
      </w:r>
      <w:r>
        <w:rPr>
          <w:rFonts w:hint="eastAsia" w:ascii="仿宋" w:hAnsi="仿宋" w:eastAsia="仿宋" w:cs="宋体"/>
          <w:color w:val="222222"/>
          <w:spacing w:val="10"/>
          <w:kern w:val="0"/>
          <w:sz w:val="32"/>
          <w:szCs w:val="32"/>
        </w:rPr>
        <w:t>万元，</w:t>
      </w:r>
      <w:r>
        <w:rPr>
          <w:rFonts w:hint="eastAsia" w:ascii="仿宋" w:hAnsi="仿宋" w:eastAsia="仿宋" w:cs="宋体"/>
          <w:color w:val="222222"/>
          <w:spacing w:val="10"/>
          <w:kern w:val="0"/>
          <w:sz w:val="32"/>
          <w:szCs w:val="32"/>
          <w:lang w:eastAsia="zh-CN"/>
        </w:rPr>
        <w:t>降低</w:t>
      </w:r>
      <w:r>
        <w:rPr>
          <w:rFonts w:hint="eastAsia" w:ascii="仿宋" w:hAnsi="仿宋" w:eastAsia="仿宋" w:cs="宋体"/>
          <w:color w:val="222222"/>
          <w:spacing w:val="10"/>
          <w:kern w:val="0"/>
          <w:sz w:val="32"/>
          <w:szCs w:val="32"/>
          <w:lang w:val="en-US" w:eastAsia="zh-CN"/>
        </w:rPr>
        <w:t>0.15</w:t>
      </w:r>
      <w:r>
        <w:rPr>
          <w:rFonts w:ascii="仿宋" w:hAnsi="仿宋" w:eastAsia="仿宋" w:cs="宋体"/>
          <w:color w:val="222222"/>
          <w:spacing w:val="10"/>
          <w:kern w:val="0"/>
          <w:sz w:val="32"/>
          <w:szCs w:val="32"/>
        </w:rPr>
        <w:t>%</w:t>
      </w:r>
      <w:r>
        <w:rPr>
          <w:rFonts w:hint="eastAsia" w:ascii="仿宋" w:hAnsi="仿宋" w:eastAsia="仿宋" w:cs="宋体"/>
          <w:color w:val="222222"/>
          <w:spacing w:val="10"/>
          <w:kern w:val="0"/>
          <w:sz w:val="32"/>
          <w:szCs w:val="32"/>
          <w:lang w:eastAsia="zh-CN"/>
        </w:rPr>
        <w:t>，</w:t>
      </w:r>
      <w:r>
        <w:rPr>
          <w:rFonts w:hint="eastAsia" w:ascii="仿宋" w:hAnsi="仿宋" w:eastAsia="仿宋" w:cs="宋体"/>
          <w:color w:val="222222"/>
          <w:spacing w:val="10"/>
          <w:kern w:val="0"/>
          <w:sz w:val="32"/>
          <w:szCs w:val="32"/>
        </w:rPr>
        <w:t>原因是201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w:t>
      </w:r>
      <w:r>
        <w:rPr>
          <w:rFonts w:hint="eastAsia" w:ascii="仿宋" w:hAnsi="仿宋" w:eastAsia="仿宋" w:cs="宋体"/>
          <w:color w:val="222222"/>
          <w:spacing w:val="10"/>
          <w:kern w:val="0"/>
          <w:sz w:val="32"/>
          <w:szCs w:val="32"/>
          <w:lang w:eastAsia="zh-CN"/>
        </w:rPr>
        <w:t>机关运行经费减少</w:t>
      </w:r>
      <w:r>
        <w:rPr>
          <w:rFonts w:hint="eastAsia" w:ascii="仿宋" w:hAnsi="仿宋" w:eastAsia="仿宋" w:cs="宋体"/>
          <w:color w:val="222222"/>
          <w:spacing w:val="10"/>
          <w:kern w:val="0"/>
          <w:sz w:val="32"/>
          <w:szCs w:val="32"/>
        </w:rPr>
        <w:t>。</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4、</w:t>
      </w:r>
      <w:r>
        <w:rPr>
          <w:rFonts w:hint="eastAsia" w:ascii="仿宋" w:hAnsi="仿宋" w:eastAsia="仿宋" w:cs="宋体"/>
          <w:color w:val="222222"/>
          <w:spacing w:val="10"/>
          <w:kern w:val="0"/>
          <w:sz w:val="32"/>
          <w:szCs w:val="32"/>
        </w:rPr>
        <w:t>其他说明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（1）政府采购情况</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（2）政府购买服务指导性目录</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1.车辆情况：</w:t>
      </w:r>
      <w:r>
        <w:rPr>
          <w:rFonts w:hint="eastAsia" w:ascii="仿宋" w:hAnsi="仿宋" w:eastAsia="仿宋" w:cs="宋体"/>
          <w:color w:val="222222"/>
          <w:spacing w:val="10"/>
          <w:kern w:val="0"/>
          <w:sz w:val="32"/>
          <w:szCs w:val="32"/>
          <w:lang w:eastAsia="zh-CN"/>
        </w:rPr>
        <w:t>气象增雨防雹特种专业</w:t>
      </w:r>
      <w:r>
        <w:rPr>
          <w:rFonts w:hint="eastAsia" w:ascii="仿宋" w:hAnsi="仿宋" w:eastAsia="仿宋" w:cs="宋体"/>
          <w:color w:val="222222"/>
          <w:spacing w:val="10"/>
          <w:kern w:val="0"/>
          <w:sz w:val="32"/>
          <w:szCs w:val="32"/>
        </w:rPr>
        <w:t>用车</w:t>
      </w:r>
      <w:r>
        <w:rPr>
          <w:rFonts w:hint="eastAsia" w:ascii="仿宋" w:hAnsi="仿宋" w:eastAsia="仿宋" w:cs="宋体"/>
          <w:color w:val="222222"/>
          <w:spacing w:val="10"/>
          <w:kern w:val="0"/>
          <w:sz w:val="32"/>
          <w:szCs w:val="32"/>
          <w:lang w:val="en-US" w:eastAsia="zh-CN"/>
        </w:rPr>
        <w:t>1</w:t>
      </w:r>
      <w:r>
        <w:rPr>
          <w:rFonts w:hint="eastAsia" w:ascii="仿宋" w:hAnsi="仿宋" w:eastAsia="仿宋" w:cs="宋体"/>
          <w:color w:val="222222"/>
          <w:spacing w:val="10"/>
          <w:kern w:val="0"/>
          <w:sz w:val="32"/>
          <w:szCs w:val="32"/>
        </w:rPr>
        <w:t>辆</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2.房屋情况：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3.其他国有资产占有使用情况。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（4）绩效管理情况</w:t>
      </w:r>
    </w:p>
    <w:p>
      <w:pPr>
        <w:widowControl/>
        <w:shd w:val="clear" w:color="auto" w:fill="FFFFFF"/>
        <w:spacing w:line="404" w:lineRule="atLeast"/>
        <w:ind w:firstLine="900" w:firstLineChars="300"/>
        <w:jc w:val="both"/>
        <w:rPr>
          <w:rFonts w:hint="eastAsia" w:ascii="仿宋" w:hAnsi="仿宋" w:eastAsia="仿宋" w:cs="宋体"/>
          <w:b w:val="0"/>
          <w:bCs w:val="0"/>
          <w:color w:val="222222"/>
          <w:kern w:val="0"/>
          <w:sz w:val="30"/>
          <w:szCs w:val="30"/>
          <w:lang w:val="en-US" w:eastAsia="zh-CN"/>
        </w:rPr>
      </w:pPr>
      <w:r>
        <w:rPr>
          <w:rFonts w:hint="eastAsia" w:ascii="仿宋" w:hAnsi="仿宋" w:eastAsia="仿宋" w:cs="宋体"/>
          <w:b w:val="0"/>
          <w:bCs w:val="0"/>
          <w:color w:val="222222"/>
          <w:kern w:val="0"/>
          <w:sz w:val="30"/>
          <w:szCs w:val="30"/>
          <w:lang w:val="en-US" w:eastAsia="zh-CN"/>
        </w:rPr>
        <w:t>无</w:t>
      </w:r>
    </w:p>
    <w:p>
      <w:pPr>
        <w:widowControl/>
        <w:shd w:val="clear" w:color="auto" w:fill="FFFFFF"/>
        <w:spacing w:line="404" w:lineRule="atLeast"/>
        <w:ind w:firstLine="680" w:firstLineChars="200"/>
        <w:jc w:val="both"/>
        <w:rPr>
          <w:rFonts w:hint="eastAsia" w:ascii="仿宋" w:hAnsi="仿宋" w:eastAsia="仿宋" w:cs="宋体"/>
          <w:b w:val="0"/>
          <w:bCs w:val="0"/>
          <w:color w:val="222222"/>
          <w:kern w:val="0"/>
          <w:sz w:val="30"/>
          <w:szCs w:val="30"/>
          <w:lang w:val="en-US" w:eastAsia="zh-CN"/>
        </w:rPr>
      </w:pPr>
      <w:r>
        <w:rPr>
          <w:rFonts w:hint="eastAsia" w:ascii="仿宋" w:hAnsi="仿宋" w:eastAsia="仿宋" w:cs="宋体"/>
          <w:color w:val="222222"/>
          <w:spacing w:val="10"/>
          <w:kern w:val="0"/>
          <w:sz w:val="32"/>
          <w:szCs w:val="32"/>
        </w:rPr>
        <w:t>（</w:t>
      </w:r>
      <w:r>
        <w:rPr>
          <w:rFonts w:hint="eastAsia" w:ascii="仿宋" w:hAnsi="仿宋" w:eastAsia="仿宋" w:cs="宋体"/>
          <w:color w:val="222222"/>
          <w:spacing w:val="10"/>
          <w:kern w:val="0"/>
          <w:sz w:val="32"/>
          <w:szCs w:val="32"/>
          <w:lang w:val="en-US" w:eastAsia="zh-CN"/>
        </w:rPr>
        <w:t>5</w:t>
      </w:r>
      <w:r>
        <w:rPr>
          <w:rFonts w:hint="eastAsia" w:ascii="仿宋" w:hAnsi="仿宋" w:eastAsia="仿宋" w:cs="宋体"/>
          <w:color w:val="222222"/>
          <w:spacing w:val="10"/>
          <w:kern w:val="0"/>
          <w:sz w:val="32"/>
          <w:szCs w:val="32"/>
        </w:rPr>
        <w:t>）</w:t>
      </w:r>
      <w:r>
        <w:rPr>
          <w:rFonts w:hint="eastAsia" w:ascii="仿宋" w:hAnsi="仿宋" w:eastAsia="仿宋" w:cs="宋体"/>
          <w:b w:val="0"/>
          <w:bCs w:val="0"/>
          <w:color w:val="222222"/>
          <w:kern w:val="0"/>
          <w:sz w:val="30"/>
          <w:szCs w:val="30"/>
          <w:lang w:val="en-US" w:eastAsia="zh-CN"/>
        </w:rPr>
        <w:t>其他</w:t>
      </w:r>
    </w:p>
    <w:p>
      <w:pPr>
        <w:widowControl/>
        <w:shd w:val="clear" w:color="auto" w:fill="FFFFFF"/>
        <w:spacing w:line="404" w:lineRule="atLeast"/>
        <w:jc w:val="center"/>
        <w:rPr>
          <w:rFonts w:ascii="微软雅黑" w:hAnsi="微软雅黑" w:eastAsia="微软雅黑" w:cs="宋体"/>
          <w:color w:val="222222"/>
          <w:kern w:val="0"/>
          <w:sz w:val="22"/>
        </w:rPr>
      </w:pPr>
      <w:bookmarkStart w:id="0" w:name="_GoBack"/>
      <w:bookmarkEnd w:id="0"/>
      <w:r>
        <w:rPr>
          <w:rFonts w:hint="eastAsia" w:ascii="仿宋" w:hAnsi="仿宋" w:eastAsia="仿宋" w:cs="宋体"/>
          <w:b/>
          <w:bCs/>
          <w:color w:val="222222"/>
          <w:kern w:val="0"/>
          <w:sz w:val="30"/>
          <w:szCs w:val="30"/>
        </w:rPr>
        <w:t>第四部分</w:t>
      </w:r>
      <w:r>
        <w:rPr>
          <w:rFonts w:ascii="宋体" w:cs="宋体"/>
          <w:b/>
          <w:bCs/>
          <w:color w:val="222222"/>
          <w:kern w:val="0"/>
          <w:sz w:val="30"/>
          <w:szCs w:val="30"/>
        </w:rPr>
        <w:t>  </w:t>
      </w:r>
      <w:r>
        <w:rPr>
          <w:rFonts w:ascii="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w:t>
      </w:r>
      <w:r>
        <w:rPr>
          <w:rFonts w:ascii="仿宋" w:hAnsi="仿宋" w:eastAsia="仿宋" w:cs="宋体"/>
          <w:color w:val="222222"/>
          <w:spacing w:val="10"/>
          <w:kern w:val="0"/>
          <w:sz w:val="32"/>
          <w:szCs w:val="32"/>
        </w:rPr>
        <w:t>1</w:t>
      </w:r>
      <w:r>
        <w:rPr>
          <w:rFonts w:hint="eastAsia" w:ascii="仿宋" w:hAnsi="仿宋" w:eastAsia="仿宋" w:cs="宋体"/>
          <w:color w:val="222222"/>
          <w:spacing w:val="10"/>
          <w:kern w:val="0"/>
          <w:sz w:val="32"/>
          <w:szCs w:val="32"/>
        </w:rPr>
        <w:t>）基本支出：指为保障机构正常运转、完成日常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w:t>
      </w:r>
      <w:r>
        <w:rPr>
          <w:rFonts w:ascii="仿宋" w:hAnsi="仿宋" w:eastAsia="仿宋" w:cs="宋体"/>
          <w:color w:val="222222"/>
          <w:spacing w:val="10"/>
          <w:kern w:val="0"/>
          <w:sz w:val="32"/>
          <w:szCs w:val="32"/>
        </w:rPr>
        <w:t>2</w:t>
      </w:r>
      <w:r>
        <w:rPr>
          <w:rFonts w:hint="eastAsia" w:ascii="仿宋" w:hAnsi="仿宋" w:eastAsia="仿宋" w:cs="宋体"/>
          <w:color w:val="222222"/>
          <w:spacing w:val="10"/>
          <w:kern w:val="0"/>
          <w:sz w:val="32"/>
          <w:szCs w:val="32"/>
        </w:rPr>
        <w:t>）项目支出：指在基本支出之外为完成特定行政任务和事业发展目标所发生的支出。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w:t>
      </w:r>
      <w:r>
        <w:rPr>
          <w:rFonts w:ascii="仿宋" w:hAnsi="仿宋" w:eastAsia="仿宋" w:cs="宋体"/>
          <w:color w:val="222222"/>
          <w:spacing w:val="10"/>
          <w:kern w:val="0"/>
          <w:sz w:val="32"/>
          <w:szCs w:val="32"/>
        </w:rPr>
        <w:t>3</w:t>
      </w:r>
      <w:r>
        <w:rPr>
          <w:rFonts w:hint="eastAsia" w:ascii="仿宋" w:hAnsi="仿宋" w:eastAsia="仿宋" w:cs="宋体"/>
          <w:color w:val="222222"/>
          <w:spacing w:val="10"/>
          <w:kern w:val="0"/>
          <w:sz w:val="32"/>
          <w:szCs w:val="32"/>
        </w:rPr>
        <w:t>）“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w:t>
      </w:r>
      <w:r>
        <w:rPr>
          <w:rFonts w:ascii="仿宋" w:hAnsi="仿宋" w:eastAsia="仿宋" w:cs="宋体"/>
          <w:color w:val="222222"/>
          <w:spacing w:val="10"/>
          <w:kern w:val="0"/>
          <w:sz w:val="32"/>
          <w:szCs w:val="32"/>
        </w:rPr>
        <w:t>4</w:t>
      </w:r>
      <w:r>
        <w:rPr>
          <w:rFonts w:hint="eastAsia" w:ascii="仿宋" w:hAnsi="仿宋" w:eastAsia="仿宋" w:cs="宋体"/>
          <w:color w:val="222222"/>
          <w:spacing w:val="10"/>
          <w:kern w:val="0"/>
          <w:sz w:val="32"/>
          <w:szCs w:val="32"/>
        </w:rPr>
        <w:t>）机关运行经费：指行政单位和参照公务员法管理的事业单位使用一般公共预算安排的基本支出中的日常公用经费支出。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ascii="微软雅黑" w:hAnsi="微软雅黑" w:eastAsia="微软雅黑" w:cs="宋体"/>
          <w:color w:val="222222"/>
          <w:kern w:val="0"/>
          <w:sz w:val="22"/>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Helvetica">
    <w:altName w:val="微软雅黑"/>
    <w:panose1 w:val="00000000000000000000"/>
    <w:charset w:val="01"/>
    <w:family w:val="auto"/>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tentative="0">
      <w:start w:val="1"/>
      <w:numFmt w:val="decimal"/>
      <w:lvlText w:val="（%1）"/>
      <w:lvlJc w:val="left"/>
      <w:pPr>
        <w:ind w:left="1353" w:hanging="360"/>
      </w:pPr>
      <w:rPr>
        <w:rFonts w:ascii="仿宋" w:hAnsi="仿宋" w:eastAsia="仿宋" w:cs="宋体"/>
      </w:rPr>
    </w:lvl>
    <w:lvl w:ilvl="1" w:tentative="0">
      <w:start w:val="1"/>
      <w:numFmt w:val="lowerLetter"/>
      <w:lvlText w:val="%2)"/>
      <w:lvlJc w:val="left"/>
      <w:pPr>
        <w:ind w:left="1890" w:hanging="420"/>
      </w:pPr>
      <w:rPr>
        <w:rFonts w:cs="Times New Roman"/>
      </w:rPr>
    </w:lvl>
    <w:lvl w:ilvl="2" w:tentative="0">
      <w:start w:val="1"/>
      <w:numFmt w:val="lowerRoman"/>
      <w:lvlText w:val="%3."/>
      <w:lvlJc w:val="right"/>
      <w:pPr>
        <w:ind w:left="2310" w:hanging="420"/>
      </w:pPr>
      <w:rPr>
        <w:rFonts w:cs="Times New Roman"/>
      </w:rPr>
    </w:lvl>
    <w:lvl w:ilvl="3" w:tentative="0">
      <w:start w:val="1"/>
      <w:numFmt w:val="decimal"/>
      <w:lvlText w:val="%4."/>
      <w:lvlJc w:val="left"/>
      <w:pPr>
        <w:ind w:left="2730" w:hanging="420"/>
      </w:pPr>
      <w:rPr>
        <w:rFonts w:cs="Times New Roman"/>
      </w:rPr>
    </w:lvl>
    <w:lvl w:ilvl="4" w:tentative="0">
      <w:start w:val="1"/>
      <w:numFmt w:val="lowerLetter"/>
      <w:lvlText w:val="%5)"/>
      <w:lvlJc w:val="left"/>
      <w:pPr>
        <w:ind w:left="3150" w:hanging="420"/>
      </w:pPr>
      <w:rPr>
        <w:rFonts w:cs="Times New Roman"/>
      </w:rPr>
    </w:lvl>
    <w:lvl w:ilvl="5" w:tentative="0">
      <w:start w:val="1"/>
      <w:numFmt w:val="lowerRoman"/>
      <w:lvlText w:val="%6."/>
      <w:lvlJc w:val="right"/>
      <w:pPr>
        <w:ind w:left="3570" w:hanging="420"/>
      </w:pPr>
      <w:rPr>
        <w:rFonts w:cs="Times New Roman"/>
      </w:rPr>
    </w:lvl>
    <w:lvl w:ilvl="6" w:tentative="0">
      <w:start w:val="1"/>
      <w:numFmt w:val="decimal"/>
      <w:lvlText w:val="%7."/>
      <w:lvlJc w:val="left"/>
      <w:pPr>
        <w:ind w:left="3990" w:hanging="420"/>
      </w:pPr>
      <w:rPr>
        <w:rFonts w:cs="Times New Roman"/>
      </w:rPr>
    </w:lvl>
    <w:lvl w:ilvl="7" w:tentative="0">
      <w:start w:val="1"/>
      <w:numFmt w:val="lowerLetter"/>
      <w:lvlText w:val="%8)"/>
      <w:lvlJc w:val="left"/>
      <w:pPr>
        <w:ind w:left="4410" w:hanging="420"/>
      </w:pPr>
      <w:rPr>
        <w:rFonts w:cs="Times New Roman"/>
      </w:rPr>
    </w:lvl>
    <w:lvl w:ilvl="8" w:tentative="0">
      <w:start w:val="1"/>
      <w:numFmt w:val="lowerRoman"/>
      <w:lvlText w:val="%9."/>
      <w:lvlJc w:val="right"/>
      <w:pPr>
        <w:ind w:left="4830" w:hanging="420"/>
      </w:pPr>
      <w:rPr>
        <w:rFonts w:cs="Times New Roman"/>
      </w:rPr>
    </w:lvl>
  </w:abstractNum>
  <w:abstractNum w:abstractNumId="1">
    <w:nsid w:val="0000000B"/>
    <w:multiLevelType w:val="multilevel"/>
    <w:tmpl w:val="0000000B"/>
    <w:lvl w:ilvl="0" w:tentative="0">
      <w:start w:val="1"/>
      <w:numFmt w:val="decimal"/>
      <w:lvlText w:val="%1、"/>
      <w:lvlJc w:val="left"/>
      <w:pPr>
        <w:ind w:left="1050" w:hanging="450"/>
      </w:pPr>
      <w:rPr>
        <w:rFonts w:hint="default" w:cs="Times New Roman"/>
        <w:sz w:val="30"/>
      </w:rPr>
    </w:lvl>
    <w:lvl w:ilvl="1" w:tentative="0">
      <w:start w:val="1"/>
      <w:numFmt w:val="lowerLetter"/>
      <w:lvlText w:val="%2)"/>
      <w:lvlJc w:val="left"/>
      <w:pPr>
        <w:ind w:left="1440" w:hanging="420"/>
      </w:pPr>
      <w:rPr>
        <w:rFonts w:cs="Times New Roman"/>
      </w:rPr>
    </w:lvl>
    <w:lvl w:ilvl="2" w:tentative="0">
      <w:start w:val="1"/>
      <w:numFmt w:val="lowerRoman"/>
      <w:lvlText w:val="%3."/>
      <w:lvlJc w:val="right"/>
      <w:pPr>
        <w:ind w:left="1860" w:hanging="420"/>
      </w:pPr>
      <w:rPr>
        <w:rFonts w:cs="Times New Roman"/>
      </w:rPr>
    </w:lvl>
    <w:lvl w:ilvl="3" w:tentative="0">
      <w:start w:val="1"/>
      <w:numFmt w:val="decimal"/>
      <w:lvlText w:val="%4."/>
      <w:lvlJc w:val="left"/>
      <w:pPr>
        <w:ind w:left="2280" w:hanging="420"/>
      </w:pPr>
      <w:rPr>
        <w:rFonts w:cs="Times New Roman"/>
      </w:rPr>
    </w:lvl>
    <w:lvl w:ilvl="4" w:tentative="0">
      <w:start w:val="1"/>
      <w:numFmt w:val="lowerLetter"/>
      <w:lvlText w:val="%5)"/>
      <w:lvlJc w:val="left"/>
      <w:pPr>
        <w:ind w:left="2700" w:hanging="420"/>
      </w:pPr>
      <w:rPr>
        <w:rFonts w:cs="Times New Roman"/>
      </w:rPr>
    </w:lvl>
    <w:lvl w:ilvl="5" w:tentative="0">
      <w:start w:val="1"/>
      <w:numFmt w:val="lowerRoman"/>
      <w:lvlText w:val="%6."/>
      <w:lvlJc w:val="right"/>
      <w:pPr>
        <w:ind w:left="3120" w:hanging="420"/>
      </w:pPr>
      <w:rPr>
        <w:rFonts w:cs="Times New Roman"/>
      </w:rPr>
    </w:lvl>
    <w:lvl w:ilvl="6" w:tentative="0">
      <w:start w:val="1"/>
      <w:numFmt w:val="decimal"/>
      <w:lvlText w:val="%7."/>
      <w:lvlJc w:val="left"/>
      <w:pPr>
        <w:ind w:left="3540" w:hanging="420"/>
      </w:pPr>
      <w:rPr>
        <w:rFonts w:cs="Times New Roman"/>
      </w:rPr>
    </w:lvl>
    <w:lvl w:ilvl="7" w:tentative="0">
      <w:start w:val="1"/>
      <w:numFmt w:val="lowerLetter"/>
      <w:lvlText w:val="%8)"/>
      <w:lvlJc w:val="left"/>
      <w:pPr>
        <w:ind w:left="3960" w:hanging="420"/>
      </w:pPr>
      <w:rPr>
        <w:rFonts w:cs="Times New Roman"/>
      </w:rPr>
    </w:lvl>
    <w:lvl w:ilvl="8" w:tentative="0">
      <w:start w:val="1"/>
      <w:numFmt w:val="lowerRoman"/>
      <w:lvlText w:val="%9."/>
      <w:lvlJc w:val="right"/>
      <w:pPr>
        <w:ind w:left="438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21F8"/>
    <w:rsid w:val="00BA0489"/>
    <w:rsid w:val="00C221F8"/>
    <w:rsid w:val="2AAC6929"/>
    <w:rsid w:val="41A43860"/>
    <w:rsid w:val="46377C14"/>
    <w:rsid w:val="5707321F"/>
    <w:rsid w:val="70D06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paragraph" w:customStyle="1" w:styleId="4">
    <w:name w:val="列出段落1"/>
    <w:basedOn w:val="1"/>
    <w:qFormat/>
    <w:uiPriority w:val="0"/>
    <w:pPr>
      <w:ind w:firstLine="420" w:firstLineChars="200"/>
    </w:pPr>
  </w:style>
  <w:style w:type="character" w:customStyle="1" w:styleId="5">
    <w:name w:val="apple-converted-space"/>
    <w:basedOn w:val="2"/>
    <w:qFormat/>
    <w:uiPriority w:val="0"/>
    <w:rPr>
      <w:rFonts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172</Words>
  <Characters>984</Characters>
  <Lines>8</Lines>
  <Paragraphs>2</Paragraphs>
  <TotalTime>0</TotalTime>
  <ScaleCrop>false</ScaleCrop>
  <LinksUpToDate>false</LinksUpToDate>
  <CharactersWithSpaces>1154</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2017-03-29T08:29:00Z</dcterms:created>
  <dc:creator>dreamsummit</dc:creator>
  <cp:lastModifiedBy>DELL</cp:lastModifiedBy>
  <dcterms:modified xsi:type="dcterms:W3CDTF">2018-05-09T01:48:09Z</dcterms:modified>
  <dc:title>微软用户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