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ascii="黑体" w:hAnsi="微软雅黑" w:eastAsia="黑体" w:cs="宋体"/>
          <w:color w:val="222222"/>
          <w:kern w:val="0"/>
          <w:sz w:val="44"/>
          <w:szCs w:val="44"/>
        </w:rPr>
      </w:pPr>
      <w:r>
        <w:rPr>
          <w:rFonts w:hint="eastAsia" w:ascii="黑体" w:hAnsi="仿宋" w:eastAsia="黑体" w:cs="宋体"/>
          <w:b/>
          <w:bCs/>
          <w:color w:val="222222"/>
          <w:spacing w:val="10"/>
          <w:kern w:val="0"/>
          <w:sz w:val="44"/>
          <w:szCs w:val="44"/>
        </w:rPr>
        <w:t>永和县科技发展中心</w:t>
      </w:r>
    </w:p>
    <w:p>
      <w:pPr>
        <w:widowControl/>
        <w:shd w:val="clear" w:color="auto" w:fill="FFFFFF"/>
        <w:spacing w:line="600" w:lineRule="exact"/>
        <w:jc w:val="center"/>
        <w:rPr>
          <w:rFonts w:ascii="黑体" w:hAnsi="微软雅黑" w:eastAsia="黑体" w:cs="宋体"/>
          <w:color w:val="222222"/>
          <w:kern w:val="0"/>
          <w:sz w:val="44"/>
          <w:szCs w:val="44"/>
        </w:rPr>
      </w:pPr>
      <w:r>
        <w:rPr>
          <w:rFonts w:hint="eastAsia" w:ascii="黑体" w:hAnsi="仿宋" w:eastAsia="黑体" w:cs="宋体"/>
          <w:b/>
          <w:bCs/>
          <w:color w:val="222222"/>
          <w:kern w:val="0"/>
          <w:sz w:val="44"/>
          <w:szCs w:val="44"/>
        </w:rPr>
        <w:t>201</w:t>
      </w:r>
      <w:r>
        <w:rPr>
          <w:rFonts w:hint="eastAsia" w:ascii="黑体" w:hAnsi="仿宋" w:eastAsia="黑体" w:cs="宋体"/>
          <w:b/>
          <w:bCs/>
          <w:color w:val="222222"/>
          <w:kern w:val="0"/>
          <w:sz w:val="44"/>
          <w:szCs w:val="44"/>
          <w:lang w:val="en-US" w:eastAsia="zh-CN"/>
        </w:rPr>
        <w:t>8</w:t>
      </w:r>
      <w:r>
        <w:rPr>
          <w:rFonts w:hint="eastAsia" w:ascii="黑体" w:hAnsi="仿宋" w:eastAsia="黑体" w:cs="宋体"/>
          <w:b/>
          <w:bCs/>
          <w:color w:val="222222"/>
          <w:spacing w:val="10"/>
          <w:kern w:val="0"/>
          <w:sz w:val="44"/>
          <w:szCs w:val="44"/>
        </w:rPr>
        <w:t>年度部门预算情况说明</w:t>
      </w:r>
    </w:p>
    <w:p>
      <w:pPr>
        <w:widowControl/>
        <w:shd w:val="clear" w:color="auto" w:fill="FFFFFF"/>
        <w:spacing w:line="600" w:lineRule="exact"/>
        <w:ind w:firstLine="640" w:firstLineChars="200"/>
        <w:jc w:val="center"/>
        <w:rPr>
          <w:rFonts w:ascii="仿宋_GB2312" w:hAnsi="微软雅黑" w:eastAsia="仿宋_GB2312" w:cs="宋体"/>
          <w:color w:val="222222"/>
          <w:kern w:val="0"/>
          <w:sz w:val="32"/>
          <w:szCs w:val="32"/>
        </w:rPr>
      </w:pPr>
      <w:r>
        <w:rPr>
          <w:rFonts w:hint="eastAsia" w:ascii="宋体" w:hAnsi="宋体" w:eastAsia="仿宋_GB2312" w:cs="宋体"/>
          <w:color w:val="222222"/>
          <w:kern w:val="0"/>
          <w:sz w:val="32"/>
          <w:szCs w:val="32"/>
        </w:rPr>
        <w:t> </w:t>
      </w:r>
    </w:p>
    <w:p>
      <w:pPr>
        <w:widowControl/>
        <w:shd w:val="clear" w:color="auto" w:fill="FFFFFF"/>
        <w:spacing w:line="600" w:lineRule="exact"/>
        <w:jc w:val="center"/>
        <w:rPr>
          <w:rFonts w:ascii="仿宋_GB2312" w:hAnsi="仿宋_GB2312" w:eastAsia="仿宋_GB2312" w:cs="仿宋_GB2312"/>
          <w:color w:val="222222"/>
          <w:kern w:val="0"/>
          <w:sz w:val="36"/>
          <w:szCs w:val="36"/>
        </w:rPr>
      </w:pPr>
      <w:r>
        <w:rPr>
          <w:rFonts w:hint="eastAsia" w:ascii="仿宋_GB2312" w:hAnsi="仿宋_GB2312" w:eastAsia="仿宋_GB2312" w:cs="仿宋_GB2312"/>
          <w:b/>
          <w:bCs/>
          <w:color w:val="222222"/>
          <w:kern w:val="0"/>
          <w:sz w:val="36"/>
          <w:szCs w:val="36"/>
        </w:rPr>
        <w:t>第一部分  概况</w:t>
      </w:r>
    </w:p>
    <w:p>
      <w:pPr>
        <w:widowControl/>
        <w:autoSpaceDE w:val="0"/>
        <w:spacing w:line="360" w:lineRule="auto"/>
        <w:ind w:firstLine="643"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b/>
          <w:color w:val="222222"/>
          <w:kern w:val="0"/>
          <w:sz w:val="32"/>
          <w:szCs w:val="32"/>
        </w:rPr>
        <w:t>一、</w:t>
      </w:r>
      <w:r>
        <w:rPr>
          <w:rFonts w:hint="eastAsia" w:ascii="仿宋_GB2312" w:hAnsi="仿宋_GB2312" w:eastAsia="仿宋_GB2312" w:cs="仿宋_GB2312"/>
          <w:b/>
          <w:color w:val="222222"/>
          <w:spacing w:val="10"/>
          <w:kern w:val="0"/>
          <w:sz w:val="32"/>
          <w:szCs w:val="32"/>
        </w:rPr>
        <w:t>主要职能职责：</w:t>
      </w:r>
      <w:r>
        <w:rPr>
          <w:rFonts w:hint="eastAsia" w:ascii="仿宋_GB2312" w:hAnsi="仿宋_GB2312" w:eastAsia="仿宋_GB2312" w:cs="仿宋_GB2312"/>
          <w:color w:val="000000"/>
          <w:kern w:val="0"/>
          <w:sz w:val="32"/>
          <w:szCs w:val="32"/>
        </w:rPr>
        <w:t>永和县科学技术发展中心是县人民政府</w:t>
      </w:r>
      <w:r>
        <w:rPr>
          <w:rFonts w:hint="eastAsia" w:ascii="仿宋_GB2312" w:hAnsi="仿宋_GB2312" w:eastAsia="仿宋_GB2312" w:cs="仿宋_GB2312"/>
          <w:color w:val="333333"/>
          <w:sz w:val="32"/>
          <w:szCs w:val="32"/>
          <w:shd w:val="clear" w:color="auto" w:fill="FFFFFF"/>
        </w:rPr>
        <w:t>开展学术交流，活跃学术思想，促进学科发展的主要职能部门。</w:t>
      </w:r>
      <w:r>
        <w:rPr>
          <w:rFonts w:hint="eastAsia" w:ascii="仿宋_GB2312" w:hAnsi="仿宋_GB2312" w:eastAsia="仿宋_GB2312" w:cs="仿宋_GB2312"/>
          <w:color w:val="000000"/>
          <w:kern w:val="0"/>
          <w:sz w:val="32"/>
          <w:szCs w:val="32"/>
        </w:rPr>
        <w:t>机关主要职责是：</w:t>
      </w:r>
    </w:p>
    <w:p>
      <w:pPr>
        <w:widowControl/>
        <w:autoSpaceDE w:val="0"/>
        <w:adjustRightInd w:val="0"/>
        <w:spacing w:line="360" w:lineRule="auto"/>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222222"/>
          <w:sz w:val="32"/>
          <w:szCs w:val="32"/>
        </w:rPr>
        <w:t>1.主要职能</w:t>
      </w:r>
      <w:r>
        <w:rPr>
          <w:rFonts w:hint="eastAsia" w:ascii="仿宋_GB2312" w:hAnsi="仿宋_GB2312" w:eastAsia="仿宋_GB2312" w:cs="仿宋_GB2312"/>
          <w:color w:val="333333"/>
          <w:sz w:val="32"/>
          <w:szCs w:val="32"/>
          <w:shd w:val="clear" w:color="auto" w:fill="FFFFFF"/>
        </w:rPr>
        <w:t>开展学术交流，活跃学术思想，促进学科发展。</w:t>
      </w:r>
    </w:p>
    <w:p>
      <w:pPr>
        <w:widowControl/>
        <w:autoSpaceDE w:val="0"/>
        <w:spacing w:line="360" w:lineRule="auto"/>
        <w:ind w:firstLine="480" w:firstLineChars="15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333333"/>
          <w:sz w:val="32"/>
          <w:szCs w:val="32"/>
          <w:shd w:val="clear" w:color="auto" w:fill="FFFFFF"/>
        </w:rPr>
        <w:t xml:space="preserve"> 2.弘扬科学精神，普及科学知识，传播科学思想和</w:t>
      </w:r>
      <w:r>
        <w:rPr>
          <w:rFonts w:hint="eastAsia" w:ascii="仿宋_GB2312" w:hAnsi="仿宋_GB2312" w:eastAsia="仿宋_GB2312" w:cs="仿宋_GB2312"/>
          <w:color w:val="222222"/>
          <w:sz w:val="32"/>
          <w:szCs w:val="32"/>
          <w:shd w:val="clear" w:color="auto" w:fill="FFFFFF"/>
        </w:rPr>
        <w:t>科学方法</w:t>
      </w:r>
      <w:r>
        <w:rPr>
          <w:rFonts w:hint="eastAsia" w:ascii="仿宋_GB2312" w:hAnsi="仿宋_GB2312" w:eastAsia="仿宋_GB2312" w:cs="仿宋_GB2312"/>
          <w:color w:val="333333"/>
          <w:sz w:val="32"/>
          <w:szCs w:val="32"/>
          <w:shd w:val="clear" w:color="auto" w:fill="FFFFFF"/>
        </w:rPr>
        <w:t>。捍卫科学尊严，推广先进技术，开展青少年科学技术教育活动，提高全民族科学文化素质。</w:t>
      </w:r>
    </w:p>
    <w:p>
      <w:pPr>
        <w:autoSpaceDE w:val="0"/>
        <w:spacing w:line="360" w:lineRule="auto"/>
        <w:ind w:firstLine="480" w:firstLineChars="15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 3.反映科学技术工作者的意见和要求，维护科学技术工作者的合法权益。组织科学技术工作者参与国家科学技术政策、法规制定和国家事务的政治协商、</w:t>
      </w:r>
      <w:r>
        <w:rPr>
          <w:rFonts w:hint="eastAsia" w:ascii="仿宋_GB2312" w:hAnsi="仿宋_GB2312" w:eastAsia="仿宋_GB2312" w:cs="仿宋_GB2312"/>
          <w:color w:val="222222"/>
          <w:sz w:val="32"/>
          <w:szCs w:val="32"/>
          <w:shd w:val="clear" w:color="auto" w:fill="FFFFFF"/>
        </w:rPr>
        <w:t>科学决策</w:t>
      </w:r>
      <w:r>
        <w:rPr>
          <w:rFonts w:hint="eastAsia" w:ascii="仿宋_GB2312" w:hAnsi="仿宋_GB2312" w:eastAsia="仿宋_GB2312" w:cs="仿宋_GB2312"/>
          <w:color w:val="333333"/>
          <w:sz w:val="32"/>
          <w:szCs w:val="32"/>
          <w:shd w:val="clear" w:color="auto" w:fill="FFFFFF"/>
        </w:rPr>
        <w:t>、民主监督工作。</w:t>
      </w:r>
    </w:p>
    <w:p>
      <w:pPr>
        <w:autoSpaceDE w:val="0"/>
        <w:spacing w:line="360" w:lineRule="auto"/>
        <w:ind w:firstLine="480" w:firstLineChars="15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 4.表彰奖励优秀科学技术工作者，举荐人才。</w:t>
      </w:r>
    </w:p>
    <w:p>
      <w:pPr>
        <w:autoSpaceDE w:val="0"/>
        <w:spacing w:line="360" w:lineRule="auto"/>
        <w:ind w:firstLine="480" w:firstLineChars="150"/>
        <w:rPr>
          <w:rFonts w:ascii="仿宋_GB2312" w:hAnsi="仿宋_GB2312" w:eastAsia="仿宋_GB2312" w:cs="仿宋_GB2312"/>
          <w:color w:val="222222"/>
          <w:sz w:val="32"/>
          <w:szCs w:val="32"/>
        </w:rPr>
      </w:pPr>
      <w:r>
        <w:rPr>
          <w:rFonts w:hint="eastAsia" w:ascii="仿宋_GB2312" w:hAnsi="仿宋_GB2312" w:eastAsia="仿宋_GB2312" w:cs="仿宋_GB2312"/>
          <w:color w:val="333333"/>
          <w:sz w:val="32"/>
          <w:szCs w:val="32"/>
          <w:shd w:val="clear" w:color="auto" w:fill="FFFFFF"/>
        </w:rPr>
        <w:t xml:space="preserve"> 5.开展科学论证、咨询服务，提出政策建议，促进科学技术成果的转化，接受委托承担</w:t>
      </w:r>
      <w:r>
        <w:rPr>
          <w:rFonts w:hint="eastAsia" w:ascii="仿宋_GB2312" w:hAnsi="仿宋_GB2312" w:eastAsia="仿宋_GB2312" w:cs="仿宋_GB2312"/>
          <w:color w:val="222222"/>
          <w:sz w:val="32"/>
          <w:szCs w:val="32"/>
          <w:shd w:val="clear" w:color="auto" w:fill="FFFFFF"/>
        </w:rPr>
        <w:t>项目评估</w:t>
      </w:r>
      <w:r>
        <w:rPr>
          <w:rFonts w:hint="eastAsia" w:ascii="仿宋_GB2312" w:hAnsi="仿宋_GB2312" w:eastAsia="仿宋_GB2312" w:cs="仿宋_GB2312"/>
          <w:color w:val="333333"/>
          <w:sz w:val="32"/>
          <w:szCs w:val="32"/>
          <w:shd w:val="clear" w:color="auto" w:fill="FFFFFF"/>
        </w:rPr>
        <w:t>、成果鉴定、</w:t>
      </w:r>
      <w:r>
        <w:rPr>
          <w:rFonts w:hint="eastAsia" w:ascii="仿宋_GB2312" w:hAnsi="仿宋_GB2312" w:eastAsia="仿宋_GB2312" w:cs="仿宋_GB2312"/>
          <w:color w:val="222222"/>
          <w:sz w:val="32"/>
          <w:szCs w:val="32"/>
          <w:shd w:val="clear" w:color="auto" w:fill="FFFFFF"/>
        </w:rPr>
        <w:t>专业技术职务</w:t>
      </w:r>
      <w:r>
        <w:rPr>
          <w:rFonts w:hint="eastAsia" w:ascii="仿宋_GB2312" w:hAnsi="仿宋_GB2312" w:eastAsia="仿宋_GB2312" w:cs="仿宋_GB2312"/>
          <w:color w:val="333333"/>
          <w:sz w:val="32"/>
          <w:szCs w:val="32"/>
          <w:shd w:val="clear" w:color="auto" w:fill="FFFFFF"/>
        </w:rPr>
        <w:t>资格评审等任务。</w:t>
      </w:r>
    </w:p>
    <w:p>
      <w:pPr>
        <w:autoSpaceDE w:val="0"/>
        <w:spacing w:line="360" w:lineRule="auto"/>
        <w:ind w:firstLine="480" w:firstLineChars="150"/>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 6.开展民间国际科学技术交流活动，发展同国外的科学技术团体和科学技术工作者的友好交往。</w:t>
      </w:r>
    </w:p>
    <w:p>
      <w:pPr>
        <w:autoSpaceDE w:val="0"/>
        <w:spacing w:line="360" w:lineRule="auto"/>
        <w:ind w:firstLine="480" w:firstLineChars="150"/>
        <w:rPr>
          <w:rFonts w:ascii="仿宋_GB2312" w:hAnsi="仿宋_GB2312" w:eastAsia="仿宋_GB2312" w:cs="仿宋_GB2312"/>
          <w:color w:val="222222"/>
          <w:sz w:val="32"/>
          <w:szCs w:val="32"/>
        </w:rPr>
      </w:pPr>
      <w:r>
        <w:rPr>
          <w:rFonts w:hint="eastAsia" w:ascii="仿宋_GB2312" w:hAnsi="仿宋_GB2312" w:eastAsia="仿宋_GB2312" w:cs="仿宋_GB2312"/>
          <w:color w:val="333333"/>
          <w:sz w:val="32"/>
          <w:szCs w:val="32"/>
          <w:shd w:val="clear" w:color="auto" w:fill="FFFFFF"/>
        </w:rPr>
        <w:t xml:space="preserve"> 7.开展</w:t>
      </w:r>
      <w:r>
        <w:rPr>
          <w:rFonts w:hint="eastAsia" w:ascii="仿宋_GB2312" w:hAnsi="仿宋_GB2312" w:eastAsia="仿宋_GB2312" w:cs="仿宋_GB2312"/>
          <w:color w:val="222222"/>
          <w:sz w:val="32"/>
          <w:szCs w:val="32"/>
          <w:shd w:val="clear" w:color="auto" w:fill="FFFFFF"/>
        </w:rPr>
        <w:t>继续教育</w:t>
      </w:r>
      <w:r>
        <w:rPr>
          <w:rFonts w:hint="eastAsia" w:ascii="仿宋_GB2312" w:hAnsi="仿宋_GB2312" w:eastAsia="仿宋_GB2312" w:cs="仿宋_GB2312"/>
          <w:color w:val="333333"/>
          <w:sz w:val="32"/>
          <w:szCs w:val="32"/>
          <w:shd w:val="clear" w:color="auto" w:fill="FFFFFF"/>
        </w:rPr>
        <w:t>和培训工作。</w:t>
      </w:r>
    </w:p>
    <w:p>
      <w:pPr>
        <w:widowControl/>
        <w:autoSpaceDE w:val="0"/>
        <w:spacing w:line="360" w:lineRule="auto"/>
        <w:ind w:firstLine="482"/>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8、完成县委、县政府交办的其他临时性工作任务。</w:t>
      </w:r>
    </w:p>
    <w:p>
      <w:pPr>
        <w:widowControl/>
        <w:shd w:val="clear" w:color="auto" w:fill="FFFFFF"/>
        <w:spacing w:line="600" w:lineRule="exact"/>
        <w:ind w:firstLine="643" w:firstLineChars="200"/>
        <w:rPr>
          <w:rFonts w:ascii="仿宋_GB2312" w:hAnsi="仿宋_GB2312" w:eastAsia="仿宋_GB2312" w:cs="仿宋_GB2312"/>
          <w:b/>
          <w:color w:val="222222"/>
          <w:spacing w:val="10"/>
          <w:kern w:val="0"/>
          <w:sz w:val="32"/>
          <w:szCs w:val="32"/>
        </w:rPr>
      </w:pPr>
      <w:r>
        <w:rPr>
          <w:rFonts w:hint="eastAsia" w:ascii="仿宋_GB2312" w:hAnsi="仿宋_GB2312" w:eastAsia="仿宋_GB2312" w:cs="仿宋_GB2312"/>
          <w:b/>
          <w:color w:val="222222"/>
          <w:kern w:val="0"/>
          <w:sz w:val="32"/>
          <w:szCs w:val="32"/>
        </w:rPr>
        <w:t>二、</w:t>
      </w:r>
      <w:r>
        <w:rPr>
          <w:rFonts w:hint="eastAsia" w:ascii="仿宋_GB2312" w:hAnsi="仿宋_GB2312" w:eastAsia="仿宋_GB2312" w:cs="仿宋_GB2312"/>
          <w:b/>
          <w:color w:val="222222"/>
          <w:spacing w:val="10"/>
          <w:kern w:val="0"/>
          <w:sz w:val="32"/>
          <w:szCs w:val="32"/>
        </w:rPr>
        <w:t>部门预算单位构成：</w:t>
      </w:r>
    </w:p>
    <w:p>
      <w:pPr>
        <w:widowControl/>
        <w:shd w:val="clear" w:color="auto" w:fill="FFFFFF"/>
        <w:spacing w:line="600" w:lineRule="exact"/>
        <w:jc w:val="center"/>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val="en-US" w:eastAsia="zh-CN"/>
        </w:rPr>
        <w:t xml:space="preserve">    </w:t>
      </w:r>
      <w:r>
        <w:rPr>
          <w:rFonts w:hint="eastAsia" w:ascii="仿宋_GB2312" w:hAnsi="仿宋_GB2312" w:eastAsia="仿宋_GB2312" w:cs="仿宋_GB2312"/>
          <w:color w:val="000000"/>
          <w:sz w:val="32"/>
          <w:szCs w:val="32"/>
          <w:shd w:val="clear" w:color="auto" w:fill="FFFFFF"/>
        </w:rPr>
        <w:t>县科技发展中心，包括</w:t>
      </w:r>
      <w:r>
        <w:rPr>
          <w:rFonts w:hint="eastAsia" w:ascii="仿宋_GB2312" w:hAnsi="仿宋_GB2312" w:eastAsia="仿宋_GB2312" w:cs="仿宋_GB2312"/>
          <w:color w:val="000000"/>
          <w:sz w:val="32"/>
          <w:szCs w:val="32"/>
          <w:shd w:val="clear" w:color="auto" w:fill="FFFFFF"/>
          <w:lang w:val="en-US" w:eastAsia="zh-CN"/>
        </w:rPr>
        <w:t>2</w:t>
      </w:r>
      <w:r>
        <w:rPr>
          <w:rFonts w:hint="eastAsia" w:ascii="仿宋_GB2312" w:hAnsi="仿宋_GB2312" w:eastAsia="仿宋_GB2312" w:cs="仿宋_GB2312"/>
          <w:color w:val="000000"/>
          <w:sz w:val="32"/>
          <w:szCs w:val="32"/>
          <w:shd w:val="clear" w:color="auto" w:fill="FFFFFF"/>
        </w:rPr>
        <w:t>个职能科室：办公室、综合股</w:t>
      </w:r>
    </w:p>
    <w:p>
      <w:pPr>
        <w:widowControl/>
        <w:shd w:val="clear" w:color="auto" w:fill="FFFFFF"/>
        <w:spacing w:line="600" w:lineRule="exact"/>
        <w:jc w:val="center"/>
        <w:rPr>
          <w:rFonts w:cs="宋体" w:asciiTheme="majorEastAsia" w:hAnsiTheme="majorEastAsia" w:eastAsiaTheme="majorEastAsia"/>
          <w:color w:val="222222"/>
          <w:kern w:val="0"/>
          <w:sz w:val="36"/>
          <w:szCs w:val="36"/>
        </w:rPr>
      </w:pPr>
      <w:r>
        <w:rPr>
          <w:rFonts w:hint="eastAsia" w:cs="宋体" w:asciiTheme="majorEastAsia" w:hAnsiTheme="majorEastAsia" w:eastAsiaTheme="majorEastAsia"/>
          <w:b/>
          <w:bCs/>
          <w:color w:val="222222"/>
          <w:spacing w:val="10"/>
          <w:kern w:val="0"/>
          <w:sz w:val="36"/>
          <w:szCs w:val="36"/>
        </w:rPr>
        <w:t>第二部分  201</w:t>
      </w:r>
      <w:r>
        <w:rPr>
          <w:rFonts w:hint="eastAsia" w:cs="宋体" w:asciiTheme="majorEastAsia" w:hAnsiTheme="majorEastAsia" w:eastAsiaTheme="majorEastAsia"/>
          <w:b/>
          <w:bCs/>
          <w:color w:val="222222"/>
          <w:spacing w:val="10"/>
          <w:kern w:val="0"/>
          <w:sz w:val="36"/>
          <w:szCs w:val="36"/>
          <w:lang w:val="en-US" w:eastAsia="zh-CN"/>
        </w:rPr>
        <w:t>8</w:t>
      </w:r>
      <w:r>
        <w:rPr>
          <w:rFonts w:hint="eastAsia" w:cs="宋体" w:asciiTheme="majorEastAsia" w:hAnsiTheme="majorEastAsia" w:eastAsiaTheme="majorEastAsia"/>
          <w:b/>
          <w:bCs/>
          <w:color w:val="222222"/>
          <w:spacing w:val="10"/>
          <w:kern w:val="0"/>
          <w:sz w:val="36"/>
          <w:szCs w:val="36"/>
        </w:rPr>
        <w:t>年度部门预算报表</w:t>
      </w:r>
    </w:p>
    <w:p>
      <w:pPr>
        <w:widowControl/>
        <w:shd w:val="clear" w:color="auto" w:fill="FFFFFF"/>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本部分内容见附表。</w:t>
      </w:r>
    </w:p>
    <w:p>
      <w:pPr>
        <w:widowControl/>
        <w:shd w:val="clear" w:color="auto" w:fill="FFFFFF"/>
        <w:spacing w:line="600" w:lineRule="exact"/>
        <w:ind w:firstLine="680" w:firstLineChars="200"/>
        <w:rPr>
          <w:rFonts w:ascii="仿宋_GB2312" w:hAnsi="仿宋" w:eastAsia="仿宋_GB2312" w:cs="宋体"/>
          <w:color w:val="222222"/>
          <w:spacing w:val="10"/>
          <w:kern w:val="0"/>
          <w:sz w:val="32"/>
          <w:szCs w:val="32"/>
        </w:rPr>
      </w:pPr>
    </w:p>
    <w:p>
      <w:pPr>
        <w:widowControl/>
        <w:shd w:val="clear" w:color="auto" w:fill="FFFFFF"/>
        <w:spacing w:line="600" w:lineRule="exact"/>
        <w:jc w:val="center"/>
        <w:rPr>
          <w:rFonts w:cs="宋体" w:asciiTheme="majorEastAsia" w:hAnsiTheme="majorEastAsia" w:eastAsiaTheme="majorEastAsia"/>
          <w:color w:val="222222"/>
          <w:kern w:val="0"/>
          <w:sz w:val="36"/>
          <w:szCs w:val="36"/>
        </w:rPr>
      </w:pPr>
      <w:r>
        <w:rPr>
          <w:rFonts w:hint="eastAsia" w:cs="宋体" w:asciiTheme="majorEastAsia" w:hAnsiTheme="majorEastAsia" w:eastAsiaTheme="majorEastAsia"/>
          <w:b/>
          <w:bCs/>
          <w:color w:val="222222"/>
          <w:spacing w:val="10"/>
          <w:kern w:val="0"/>
          <w:sz w:val="36"/>
          <w:szCs w:val="36"/>
        </w:rPr>
        <w:t>第三部分  </w:t>
      </w:r>
      <w:r>
        <w:rPr>
          <w:rFonts w:hint="eastAsia" w:cs="仿宋" w:asciiTheme="majorEastAsia" w:hAnsiTheme="majorEastAsia" w:eastAsiaTheme="majorEastAsia"/>
          <w:b/>
          <w:bCs/>
          <w:color w:val="222222"/>
          <w:spacing w:val="10"/>
          <w:kern w:val="0"/>
          <w:sz w:val="36"/>
          <w:szCs w:val="36"/>
        </w:rPr>
        <w:t>201</w:t>
      </w:r>
      <w:r>
        <w:rPr>
          <w:rFonts w:hint="eastAsia" w:cs="仿宋" w:asciiTheme="majorEastAsia" w:hAnsiTheme="majorEastAsia" w:eastAsiaTheme="majorEastAsia"/>
          <w:b/>
          <w:bCs/>
          <w:color w:val="222222"/>
          <w:spacing w:val="10"/>
          <w:kern w:val="0"/>
          <w:sz w:val="36"/>
          <w:szCs w:val="36"/>
          <w:lang w:val="en-US" w:eastAsia="zh-CN"/>
        </w:rPr>
        <w:t>8</w:t>
      </w:r>
      <w:r>
        <w:rPr>
          <w:rFonts w:hint="eastAsia" w:cs="仿宋" w:asciiTheme="majorEastAsia" w:hAnsiTheme="majorEastAsia" w:eastAsiaTheme="majorEastAsia"/>
          <w:b/>
          <w:bCs/>
          <w:color w:val="222222"/>
          <w:spacing w:val="10"/>
          <w:kern w:val="0"/>
          <w:sz w:val="36"/>
          <w:szCs w:val="36"/>
        </w:rPr>
        <w:t>年</w:t>
      </w:r>
      <w:r>
        <w:rPr>
          <w:rFonts w:hint="eastAsia" w:cs="宋体" w:asciiTheme="majorEastAsia" w:hAnsiTheme="majorEastAsia" w:eastAsiaTheme="majorEastAsia"/>
          <w:b/>
          <w:bCs/>
          <w:color w:val="222222"/>
          <w:spacing w:val="10"/>
          <w:kern w:val="0"/>
          <w:sz w:val="36"/>
          <w:szCs w:val="36"/>
        </w:rPr>
        <w:t>度部门预算情况说明</w:t>
      </w:r>
    </w:p>
    <w:p>
      <w:pPr>
        <w:widowControl/>
        <w:shd w:val="clear" w:color="auto" w:fill="FFFFFF"/>
        <w:spacing w:line="600" w:lineRule="exact"/>
        <w:ind w:firstLine="683" w:firstLineChars="200"/>
        <w:rPr>
          <w:rFonts w:ascii="仿宋_GB2312" w:hAnsi="仿宋" w:eastAsia="仿宋_GB2312" w:cs="宋体"/>
          <w:b/>
          <w:color w:val="222222"/>
          <w:spacing w:val="10"/>
          <w:kern w:val="0"/>
          <w:sz w:val="32"/>
          <w:szCs w:val="32"/>
        </w:rPr>
      </w:pPr>
      <w:r>
        <w:rPr>
          <w:rFonts w:hint="eastAsia" w:ascii="仿宋_GB2312" w:hAnsi="仿宋" w:eastAsia="仿宋_GB2312" w:cs="宋体"/>
          <w:b/>
          <w:color w:val="222222"/>
          <w:spacing w:val="10"/>
          <w:kern w:val="0"/>
          <w:sz w:val="32"/>
          <w:szCs w:val="32"/>
        </w:rPr>
        <w:t>1、201</w:t>
      </w:r>
      <w:r>
        <w:rPr>
          <w:rFonts w:hint="eastAsia" w:ascii="仿宋_GB2312" w:hAnsi="仿宋" w:eastAsia="仿宋_GB2312" w:cs="宋体"/>
          <w:b/>
          <w:color w:val="222222"/>
          <w:spacing w:val="10"/>
          <w:kern w:val="0"/>
          <w:sz w:val="32"/>
          <w:szCs w:val="32"/>
          <w:lang w:val="en-US" w:eastAsia="zh-CN"/>
        </w:rPr>
        <w:t>8</w:t>
      </w:r>
      <w:r>
        <w:rPr>
          <w:rFonts w:hint="eastAsia" w:ascii="仿宋_GB2312" w:hAnsi="仿宋" w:eastAsia="仿宋_GB2312" w:cs="宋体"/>
          <w:b/>
          <w:color w:val="222222"/>
          <w:spacing w:val="10"/>
          <w:kern w:val="0"/>
          <w:sz w:val="32"/>
          <w:szCs w:val="32"/>
        </w:rPr>
        <w:t>年度部门预算数据变动情况及原因</w:t>
      </w:r>
    </w:p>
    <w:p>
      <w:pPr>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永和县科技发展中心201</w:t>
      </w:r>
      <w:r>
        <w:rPr>
          <w:rFonts w:hint="eastAsia" w:ascii="仿宋_GB2312" w:hAnsi="仿宋" w:eastAsia="仿宋_GB2312" w:cs="宋体"/>
          <w:color w:val="222222"/>
          <w:spacing w:val="10"/>
          <w:kern w:val="0"/>
          <w:sz w:val="32"/>
          <w:szCs w:val="32"/>
          <w:lang w:val="en-US" w:eastAsia="zh-CN"/>
        </w:rPr>
        <w:t>8</w:t>
      </w:r>
      <w:r>
        <w:rPr>
          <w:rFonts w:hint="eastAsia" w:ascii="仿宋_GB2312" w:hAnsi="仿宋" w:eastAsia="仿宋_GB2312" w:cs="宋体"/>
          <w:color w:val="222222"/>
          <w:spacing w:val="10"/>
          <w:kern w:val="0"/>
          <w:sz w:val="32"/>
          <w:szCs w:val="32"/>
        </w:rPr>
        <w:t>年部门财政拨款预算</w:t>
      </w:r>
      <w:r>
        <w:rPr>
          <w:rFonts w:hint="eastAsia" w:ascii="仿宋_GB2312" w:hAnsi="仿宋" w:eastAsia="仿宋_GB2312" w:cs="宋体"/>
          <w:color w:val="222222"/>
          <w:spacing w:val="10"/>
          <w:kern w:val="0"/>
          <w:sz w:val="32"/>
          <w:szCs w:val="32"/>
          <w:lang w:val="en-US" w:eastAsia="zh-CN"/>
        </w:rPr>
        <w:t>697.58</w:t>
      </w:r>
      <w:r>
        <w:rPr>
          <w:rFonts w:hint="eastAsia" w:ascii="仿宋_GB2312" w:hAnsi="仿宋" w:eastAsia="仿宋_GB2312" w:cs="宋体"/>
          <w:color w:val="222222"/>
          <w:spacing w:val="10"/>
          <w:kern w:val="0"/>
          <w:sz w:val="32"/>
          <w:szCs w:val="32"/>
        </w:rPr>
        <w:t>万元</w:t>
      </w:r>
      <w:r>
        <w:rPr>
          <w:rFonts w:hint="eastAsia" w:ascii="仿宋_GB2312" w:hAnsi="仿宋" w:eastAsia="仿宋_GB2312" w:cs="宋体"/>
          <w:color w:val="222222"/>
          <w:spacing w:val="10"/>
          <w:kern w:val="0"/>
          <w:sz w:val="32"/>
          <w:szCs w:val="32"/>
          <w:lang w:eastAsia="zh-CN"/>
        </w:rPr>
        <w:t>，比</w:t>
      </w:r>
      <w:r>
        <w:rPr>
          <w:rFonts w:hint="eastAsia" w:ascii="仿宋_GB2312" w:hAnsi="仿宋" w:eastAsia="仿宋_GB2312" w:cs="宋体"/>
          <w:color w:val="222222"/>
          <w:spacing w:val="10"/>
          <w:kern w:val="0"/>
          <w:sz w:val="32"/>
          <w:szCs w:val="32"/>
          <w:lang w:val="en-US" w:eastAsia="zh-CN"/>
        </w:rPr>
        <w:t>2017年预算增加156.88万元，增长29 %，原因是研发经费增加</w:t>
      </w:r>
      <w:r>
        <w:rPr>
          <w:rFonts w:hint="eastAsia" w:ascii="仿宋_GB2312" w:hAnsi="仿宋" w:eastAsia="仿宋_GB2312" w:cs="宋体"/>
          <w:color w:val="222222"/>
          <w:spacing w:val="10"/>
          <w:kern w:val="0"/>
          <w:sz w:val="32"/>
          <w:szCs w:val="32"/>
        </w:rPr>
        <w:t>.</w:t>
      </w:r>
    </w:p>
    <w:p>
      <w:pPr>
        <w:spacing w:line="600" w:lineRule="exact"/>
        <w:ind w:firstLine="643" w:firstLineChars="200"/>
        <w:rPr>
          <w:rFonts w:ascii="仿宋_GB2312" w:hAnsi="仿宋" w:eastAsia="仿宋_GB2312" w:cs="宋体"/>
          <w:b/>
          <w:color w:val="222222"/>
          <w:spacing w:val="10"/>
          <w:kern w:val="0"/>
          <w:sz w:val="32"/>
          <w:szCs w:val="32"/>
        </w:rPr>
      </w:pPr>
      <w:r>
        <w:rPr>
          <w:rFonts w:hint="eastAsia" w:ascii="仿宋_GB2312" w:hAnsi="仿宋" w:eastAsia="仿宋_GB2312" w:cs="宋体"/>
          <w:b/>
          <w:color w:val="222222"/>
          <w:kern w:val="0"/>
          <w:sz w:val="32"/>
          <w:szCs w:val="32"/>
        </w:rPr>
        <w:t>2、</w:t>
      </w:r>
      <w:r>
        <w:rPr>
          <w:rFonts w:hint="eastAsia" w:ascii="仿宋_GB2312" w:hAnsi="仿宋" w:eastAsia="仿宋_GB2312" w:cs="宋体"/>
          <w:b/>
          <w:color w:val="222222"/>
          <w:spacing w:val="10"/>
          <w:kern w:val="0"/>
          <w:sz w:val="32"/>
          <w:szCs w:val="32"/>
        </w:rPr>
        <w:t>“三公”经费增减变动原因说明</w:t>
      </w:r>
    </w:p>
    <w:p>
      <w:pPr>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永和县</w:t>
      </w:r>
      <w:r>
        <w:rPr>
          <w:rFonts w:hint="eastAsia" w:ascii="仿宋_GB2312" w:hAnsi="仿宋" w:eastAsia="仿宋_GB2312" w:cs="宋体"/>
          <w:color w:val="222222"/>
          <w:spacing w:val="10"/>
          <w:kern w:val="0"/>
          <w:sz w:val="32"/>
          <w:szCs w:val="32"/>
          <w:lang w:eastAsia="zh-CN"/>
        </w:rPr>
        <w:t>科技发展中心</w:t>
      </w:r>
      <w:r>
        <w:rPr>
          <w:rFonts w:hint="eastAsia" w:ascii="仿宋_GB2312" w:hAnsi="仿宋" w:eastAsia="仿宋_GB2312" w:cs="宋体"/>
          <w:color w:val="222222"/>
          <w:spacing w:val="10"/>
          <w:kern w:val="0"/>
          <w:sz w:val="32"/>
          <w:szCs w:val="32"/>
        </w:rPr>
        <w:t>201</w:t>
      </w:r>
      <w:r>
        <w:rPr>
          <w:rFonts w:hint="eastAsia" w:ascii="仿宋_GB2312" w:hAnsi="仿宋" w:eastAsia="仿宋_GB2312" w:cs="宋体"/>
          <w:color w:val="222222"/>
          <w:spacing w:val="10"/>
          <w:kern w:val="0"/>
          <w:sz w:val="32"/>
          <w:szCs w:val="32"/>
          <w:lang w:val="en-US" w:eastAsia="zh-CN"/>
        </w:rPr>
        <w:t>8</w:t>
      </w:r>
      <w:r>
        <w:rPr>
          <w:rFonts w:hint="eastAsia" w:ascii="仿宋_GB2312" w:hAnsi="仿宋" w:eastAsia="仿宋_GB2312" w:cs="宋体"/>
          <w:color w:val="222222"/>
          <w:spacing w:val="10"/>
          <w:kern w:val="0"/>
          <w:sz w:val="32"/>
          <w:szCs w:val="32"/>
        </w:rPr>
        <w:t>年“三公”经费财政拨款预算</w:t>
      </w:r>
      <w:r>
        <w:rPr>
          <w:rFonts w:hint="eastAsia" w:ascii="仿宋_GB2312" w:hAnsi="仿宋" w:eastAsia="仿宋_GB2312" w:cs="宋体"/>
          <w:color w:val="222222"/>
          <w:spacing w:val="10"/>
          <w:kern w:val="0"/>
          <w:sz w:val="32"/>
          <w:szCs w:val="32"/>
          <w:lang w:val="en-US" w:eastAsia="zh-CN"/>
        </w:rPr>
        <w:t>880</w:t>
      </w:r>
      <w:r>
        <w:rPr>
          <w:rFonts w:hint="eastAsia" w:ascii="仿宋_GB2312" w:hAnsi="仿宋" w:eastAsia="仿宋_GB2312" w:cs="宋体"/>
          <w:color w:val="222222"/>
          <w:spacing w:val="10"/>
          <w:kern w:val="0"/>
          <w:sz w:val="32"/>
          <w:szCs w:val="32"/>
        </w:rPr>
        <w:t>元</w:t>
      </w:r>
      <w:r>
        <w:rPr>
          <w:rFonts w:hint="eastAsia" w:ascii="仿宋_GB2312" w:hAnsi="仿宋" w:eastAsia="仿宋_GB2312" w:cs="宋体"/>
          <w:color w:val="222222"/>
          <w:spacing w:val="10"/>
          <w:kern w:val="0"/>
          <w:sz w:val="32"/>
          <w:szCs w:val="32"/>
          <w:lang w:eastAsia="zh-CN"/>
        </w:rPr>
        <w:t>，比</w:t>
      </w:r>
      <w:r>
        <w:rPr>
          <w:rFonts w:hint="eastAsia" w:ascii="仿宋_GB2312" w:hAnsi="仿宋" w:eastAsia="仿宋_GB2312" w:cs="宋体"/>
          <w:color w:val="222222"/>
          <w:spacing w:val="10"/>
          <w:kern w:val="0"/>
          <w:sz w:val="32"/>
          <w:szCs w:val="32"/>
          <w:lang w:val="en-US" w:eastAsia="zh-CN"/>
        </w:rPr>
        <w:t>2017年预算减少10160元，下降92%，原因是2017年预算公务用车运行维护费1万元</w:t>
      </w:r>
      <w:r>
        <w:rPr>
          <w:rFonts w:hint="eastAsia" w:ascii="仿宋_GB2312" w:hAnsi="仿宋" w:eastAsia="仿宋_GB2312" w:cs="宋体"/>
          <w:color w:val="222222"/>
          <w:spacing w:val="10"/>
          <w:kern w:val="0"/>
          <w:sz w:val="32"/>
          <w:szCs w:val="32"/>
        </w:rPr>
        <w:t>。</w:t>
      </w:r>
    </w:p>
    <w:p>
      <w:pPr>
        <w:spacing w:line="600" w:lineRule="exact"/>
        <w:ind w:firstLine="643" w:firstLineChars="200"/>
        <w:rPr>
          <w:rFonts w:ascii="仿宋_GB2312" w:hAnsi="仿宋" w:eastAsia="仿宋_GB2312" w:cs="宋体"/>
          <w:b/>
          <w:color w:val="222222"/>
          <w:spacing w:val="10"/>
          <w:kern w:val="0"/>
          <w:sz w:val="32"/>
          <w:szCs w:val="32"/>
        </w:rPr>
      </w:pPr>
      <w:r>
        <w:rPr>
          <w:rFonts w:hint="eastAsia" w:ascii="仿宋_GB2312" w:hAnsi="仿宋" w:eastAsia="仿宋_GB2312" w:cs="宋体"/>
          <w:b/>
          <w:color w:val="222222"/>
          <w:kern w:val="0"/>
          <w:sz w:val="32"/>
          <w:szCs w:val="32"/>
        </w:rPr>
        <w:t>3、</w:t>
      </w:r>
      <w:r>
        <w:rPr>
          <w:rFonts w:hint="eastAsia" w:ascii="仿宋_GB2312" w:hAnsi="仿宋" w:eastAsia="仿宋_GB2312" w:cs="宋体"/>
          <w:b/>
          <w:color w:val="222222"/>
          <w:spacing w:val="10"/>
          <w:kern w:val="0"/>
          <w:sz w:val="32"/>
          <w:szCs w:val="32"/>
        </w:rPr>
        <w:t>机关运行经费增减变动原因说明</w:t>
      </w:r>
    </w:p>
    <w:p>
      <w:pPr>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永和县科技发展中心201</w:t>
      </w:r>
      <w:r>
        <w:rPr>
          <w:rFonts w:hint="eastAsia" w:ascii="仿宋_GB2312" w:hAnsi="仿宋" w:eastAsia="仿宋_GB2312" w:cs="宋体"/>
          <w:color w:val="222222"/>
          <w:spacing w:val="10"/>
          <w:kern w:val="0"/>
          <w:sz w:val="32"/>
          <w:szCs w:val="32"/>
          <w:lang w:val="en-US" w:eastAsia="zh-CN"/>
        </w:rPr>
        <w:t>8</w:t>
      </w:r>
      <w:r>
        <w:rPr>
          <w:rFonts w:hint="eastAsia" w:ascii="仿宋_GB2312" w:hAnsi="仿宋" w:eastAsia="仿宋_GB2312" w:cs="宋体"/>
          <w:color w:val="222222"/>
          <w:spacing w:val="10"/>
          <w:kern w:val="0"/>
          <w:sz w:val="32"/>
          <w:szCs w:val="32"/>
        </w:rPr>
        <w:t>年机关运行经费财政拨款预算5万元</w:t>
      </w:r>
      <w:r>
        <w:rPr>
          <w:rFonts w:hint="eastAsia" w:ascii="仿宋_GB2312" w:hAnsi="仿宋" w:eastAsia="仿宋_GB2312" w:cs="宋体"/>
          <w:color w:val="222222"/>
          <w:spacing w:val="10"/>
          <w:kern w:val="0"/>
          <w:sz w:val="32"/>
          <w:szCs w:val="32"/>
          <w:lang w:eastAsia="zh-CN"/>
        </w:rPr>
        <w:t>比</w:t>
      </w:r>
      <w:r>
        <w:rPr>
          <w:rFonts w:hint="eastAsia" w:ascii="仿宋_GB2312" w:hAnsi="仿宋" w:eastAsia="仿宋_GB2312" w:cs="宋体"/>
          <w:color w:val="222222"/>
          <w:spacing w:val="10"/>
          <w:kern w:val="0"/>
          <w:sz w:val="32"/>
          <w:szCs w:val="32"/>
          <w:lang w:val="en-US" w:eastAsia="zh-CN"/>
        </w:rPr>
        <w:t>2017年预算减少0.44万元，原因是人员减少</w:t>
      </w:r>
      <w:r>
        <w:rPr>
          <w:rFonts w:hint="eastAsia" w:ascii="仿宋_GB2312" w:hAnsi="仿宋" w:eastAsia="仿宋_GB2312" w:cs="宋体"/>
          <w:color w:val="222222"/>
          <w:spacing w:val="10"/>
          <w:kern w:val="0"/>
          <w:sz w:val="32"/>
          <w:szCs w:val="32"/>
        </w:rPr>
        <w:t>。</w:t>
      </w:r>
    </w:p>
    <w:p>
      <w:pPr>
        <w:widowControl/>
        <w:shd w:val="clear" w:color="auto" w:fill="FFFFFF"/>
        <w:spacing w:line="600" w:lineRule="exact"/>
        <w:ind w:firstLine="643" w:firstLineChars="200"/>
        <w:rPr>
          <w:rFonts w:ascii="仿宋_GB2312" w:hAnsi="仿宋" w:eastAsia="仿宋_GB2312" w:cs="宋体"/>
          <w:b/>
          <w:color w:val="222222"/>
          <w:spacing w:val="10"/>
          <w:kern w:val="0"/>
          <w:sz w:val="32"/>
          <w:szCs w:val="32"/>
        </w:rPr>
      </w:pPr>
      <w:r>
        <w:rPr>
          <w:rFonts w:hint="eastAsia" w:ascii="仿宋_GB2312" w:hAnsi="仿宋" w:eastAsia="仿宋_GB2312" w:cs="宋体"/>
          <w:b/>
          <w:color w:val="222222"/>
          <w:kern w:val="0"/>
          <w:sz w:val="32"/>
          <w:szCs w:val="32"/>
        </w:rPr>
        <w:t>4、</w:t>
      </w:r>
      <w:r>
        <w:rPr>
          <w:rFonts w:hint="eastAsia" w:ascii="仿宋_GB2312" w:hAnsi="仿宋" w:eastAsia="仿宋_GB2312" w:cs="宋体"/>
          <w:b/>
          <w:color w:val="222222"/>
          <w:spacing w:val="10"/>
          <w:kern w:val="0"/>
          <w:sz w:val="32"/>
          <w:szCs w:val="32"/>
        </w:rPr>
        <w:t>其他说明</w:t>
      </w:r>
    </w:p>
    <w:p>
      <w:pPr>
        <w:spacing w:line="600" w:lineRule="exact"/>
        <w:ind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rPr>
        <w:t>（1）</w:t>
      </w:r>
      <w:r>
        <w:rPr>
          <w:rFonts w:hint="eastAsia" w:ascii="仿宋_GB2312" w:hAnsi="仿宋" w:eastAsia="仿宋_GB2312" w:cs="宋体"/>
          <w:color w:val="222222"/>
          <w:spacing w:val="10"/>
          <w:kern w:val="0"/>
          <w:sz w:val="32"/>
          <w:szCs w:val="32"/>
          <w:lang w:eastAsia="zh-CN"/>
        </w:rPr>
        <w:t>政府采购情况</w:t>
      </w:r>
      <w:r>
        <w:rPr>
          <w:rFonts w:hint="eastAsia" w:ascii="仿宋_GB2312" w:hAnsi="仿宋" w:eastAsia="仿宋_GB2312" w:cs="宋体"/>
          <w:color w:val="222222"/>
          <w:spacing w:val="10"/>
          <w:kern w:val="0"/>
          <w:sz w:val="32"/>
          <w:szCs w:val="32"/>
          <w:lang w:val="en-US" w:eastAsia="zh-CN"/>
        </w:rPr>
        <w:t xml:space="preserve">  无</w:t>
      </w:r>
    </w:p>
    <w:p>
      <w:pPr>
        <w:spacing w:line="600" w:lineRule="exact"/>
        <w:ind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（2）政府购买服务指导性目录</w:t>
      </w:r>
    </w:p>
    <w:p>
      <w:pPr>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lang w:val="en-US" w:eastAsia="zh-CN"/>
        </w:rPr>
        <w:t>（3）</w:t>
      </w:r>
      <w:r>
        <w:rPr>
          <w:rFonts w:hint="eastAsia" w:ascii="仿宋_GB2312" w:hAnsi="仿宋" w:eastAsia="仿宋_GB2312" w:cs="宋体"/>
          <w:color w:val="222222"/>
          <w:spacing w:val="10"/>
          <w:kern w:val="0"/>
          <w:sz w:val="32"/>
          <w:szCs w:val="32"/>
        </w:rPr>
        <w:t>国有资产占有使用情况</w:t>
      </w:r>
    </w:p>
    <w:p>
      <w:pPr>
        <w:spacing w:line="600" w:lineRule="exact"/>
        <w:ind w:firstLine="680" w:firstLineChars="20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rPr>
        <w:t>1.</w:t>
      </w:r>
      <w:r>
        <w:rPr>
          <w:rFonts w:hint="eastAsia" w:ascii="仿宋_GB2312" w:hAnsi="仿宋" w:eastAsia="仿宋_GB2312" w:cs="宋体"/>
          <w:color w:val="222222"/>
          <w:spacing w:val="10"/>
          <w:kern w:val="0"/>
          <w:sz w:val="32"/>
          <w:szCs w:val="32"/>
          <w:lang w:eastAsia="zh-CN"/>
        </w:rPr>
        <w:t>车辆情况：无</w:t>
      </w:r>
    </w:p>
    <w:p>
      <w:pPr>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lang w:val="en-US" w:eastAsia="zh-CN"/>
        </w:rPr>
        <w:t>2.</w:t>
      </w:r>
      <w:r>
        <w:rPr>
          <w:rFonts w:hint="eastAsia" w:ascii="仿宋_GB2312" w:hAnsi="仿宋" w:eastAsia="仿宋_GB2312" w:cs="宋体"/>
          <w:color w:val="222222"/>
          <w:spacing w:val="10"/>
          <w:kern w:val="0"/>
          <w:sz w:val="32"/>
          <w:szCs w:val="32"/>
        </w:rPr>
        <w:t>房屋情况：我中心现有办公用房400平方米，价值</w:t>
      </w:r>
      <w:r>
        <w:rPr>
          <w:rFonts w:hint="eastAsia" w:ascii="仿宋_GB2312" w:hAnsi="仿宋" w:eastAsia="仿宋_GB2312" w:cs="宋体"/>
          <w:color w:val="222222"/>
          <w:spacing w:val="10"/>
          <w:kern w:val="0"/>
          <w:sz w:val="32"/>
          <w:szCs w:val="32"/>
          <w:lang w:eastAsia="zh-CN"/>
        </w:rPr>
        <w:t>为</w:t>
      </w:r>
      <w:r>
        <w:rPr>
          <w:rFonts w:hint="eastAsia" w:ascii="仿宋_GB2312" w:hAnsi="仿宋" w:eastAsia="仿宋_GB2312" w:cs="宋体"/>
          <w:color w:val="222222"/>
          <w:spacing w:val="10"/>
          <w:kern w:val="0"/>
          <w:sz w:val="32"/>
          <w:szCs w:val="32"/>
          <w:lang w:val="en-US" w:eastAsia="zh-CN"/>
        </w:rPr>
        <w:t>110250</w:t>
      </w:r>
      <w:r>
        <w:rPr>
          <w:rFonts w:hint="eastAsia" w:ascii="仿宋_GB2312" w:hAnsi="仿宋" w:eastAsia="仿宋_GB2312" w:cs="宋体"/>
          <w:color w:val="222222"/>
          <w:spacing w:val="10"/>
          <w:kern w:val="0"/>
          <w:sz w:val="32"/>
          <w:szCs w:val="32"/>
        </w:rPr>
        <w:t>元。</w:t>
      </w:r>
    </w:p>
    <w:p>
      <w:pPr>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lang w:val="en-US" w:eastAsia="zh-CN"/>
        </w:rPr>
        <w:t>3</w:t>
      </w:r>
      <w:r>
        <w:rPr>
          <w:rFonts w:hint="eastAsia" w:ascii="仿宋_GB2312" w:hAnsi="仿宋" w:eastAsia="仿宋_GB2312" w:cs="宋体"/>
          <w:color w:val="222222"/>
          <w:spacing w:val="10"/>
          <w:kern w:val="0"/>
          <w:sz w:val="32"/>
          <w:szCs w:val="32"/>
        </w:rPr>
        <w:t>.其他国有资产占有使用情况价值为</w:t>
      </w:r>
      <w:r>
        <w:rPr>
          <w:rFonts w:hint="eastAsia" w:ascii="仿宋_GB2312" w:hAnsi="仿宋" w:eastAsia="仿宋_GB2312" w:cs="宋体"/>
          <w:color w:val="222222"/>
          <w:spacing w:val="10"/>
          <w:kern w:val="0"/>
          <w:sz w:val="32"/>
          <w:szCs w:val="32"/>
          <w:lang w:val="en-US" w:eastAsia="zh-CN"/>
        </w:rPr>
        <w:t>318670</w:t>
      </w:r>
      <w:r>
        <w:rPr>
          <w:rFonts w:hint="eastAsia" w:ascii="仿宋_GB2312" w:hAnsi="仿宋" w:eastAsia="仿宋_GB2312" w:cs="宋体"/>
          <w:color w:val="222222"/>
          <w:spacing w:val="10"/>
          <w:kern w:val="0"/>
          <w:sz w:val="32"/>
          <w:szCs w:val="32"/>
        </w:rPr>
        <w:t>元。</w:t>
      </w:r>
    </w:p>
    <w:p>
      <w:pPr>
        <w:spacing w:line="600" w:lineRule="exact"/>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w:t>
      </w:r>
      <w:r>
        <w:rPr>
          <w:rFonts w:hint="eastAsia" w:ascii="仿宋_GB2312" w:hAnsi="仿宋" w:eastAsia="仿宋_GB2312" w:cs="宋体"/>
          <w:color w:val="222222"/>
          <w:spacing w:val="10"/>
          <w:kern w:val="0"/>
          <w:sz w:val="32"/>
          <w:szCs w:val="32"/>
          <w:lang w:val="en-US" w:eastAsia="zh-CN"/>
        </w:rPr>
        <w:t>4</w:t>
      </w:r>
      <w:r>
        <w:rPr>
          <w:rFonts w:hint="eastAsia" w:ascii="仿宋_GB2312" w:hAnsi="仿宋" w:eastAsia="仿宋_GB2312" w:cs="宋体"/>
          <w:color w:val="222222"/>
          <w:spacing w:val="10"/>
          <w:kern w:val="0"/>
          <w:sz w:val="32"/>
          <w:szCs w:val="32"/>
        </w:rPr>
        <w:t>）绩效管理情况</w:t>
      </w:r>
    </w:p>
    <w:p>
      <w:pPr>
        <w:spacing w:line="600" w:lineRule="exact"/>
        <w:ind w:firstLine="680" w:firstLineChars="20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lang w:eastAsia="zh-CN"/>
        </w:rPr>
        <w:t>无</w:t>
      </w:r>
    </w:p>
    <w:p>
      <w:pPr>
        <w:spacing w:line="600" w:lineRule="exact"/>
        <w:ind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eastAsia="zh-CN"/>
        </w:rPr>
        <w:t>（</w:t>
      </w:r>
      <w:r>
        <w:rPr>
          <w:rFonts w:hint="eastAsia" w:ascii="仿宋_GB2312" w:hAnsi="仿宋" w:eastAsia="仿宋_GB2312" w:cs="宋体"/>
          <w:color w:val="222222"/>
          <w:spacing w:val="10"/>
          <w:kern w:val="0"/>
          <w:sz w:val="32"/>
          <w:szCs w:val="32"/>
          <w:lang w:val="en-US" w:eastAsia="zh-CN"/>
        </w:rPr>
        <w:t>5</w:t>
      </w:r>
      <w:r>
        <w:rPr>
          <w:rFonts w:hint="eastAsia" w:ascii="仿宋_GB2312" w:hAnsi="仿宋" w:eastAsia="仿宋_GB2312" w:cs="宋体"/>
          <w:color w:val="222222"/>
          <w:spacing w:val="10"/>
          <w:kern w:val="0"/>
          <w:sz w:val="32"/>
          <w:szCs w:val="32"/>
          <w:lang w:eastAsia="zh-CN"/>
        </w:rPr>
        <w:t>）</w:t>
      </w:r>
      <w:r>
        <w:rPr>
          <w:rFonts w:hint="eastAsia" w:ascii="仿宋_GB2312" w:hAnsi="仿宋" w:eastAsia="仿宋_GB2312" w:cs="宋体"/>
          <w:color w:val="222222"/>
          <w:spacing w:val="10"/>
          <w:kern w:val="0"/>
          <w:sz w:val="32"/>
          <w:szCs w:val="32"/>
          <w:lang w:val="en-US" w:eastAsia="zh-CN"/>
        </w:rPr>
        <w:t>其他</w:t>
      </w:r>
      <w:bookmarkStart w:id="0" w:name="_GoBack"/>
      <w:bookmarkEnd w:id="0"/>
    </w:p>
    <w:p>
      <w:pPr>
        <w:widowControl/>
        <w:shd w:val="clear" w:color="auto" w:fill="FFFFFF"/>
        <w:spacing w:line="600" w:lineRule="exact"/>
        <w:jc w:val="center"/>
        <w:rPr>
          <w:rFonts w:hint="eastAsia" w:cs="宋体" w:asciiTheme="majorEastAsia" w:hAnsiTheme="majorEastAsia" w:eastAsiaTheme="majorEastAsia"/>
          <w:b/>
          <w:bCs/>
          <w:color w:val="222222"/>
          <w:kern w:val="0"/>
          <w:sz w:val="36"/>
          <w:szCs w:val="36"/>
        </w:rPr>
      </w:pPr>
    </w:p>
    <w:p>
      <w:pPr>
        <w:widowControl/>
        <w:shd w:val="clear" w:color="auto" w:fill="FFFFFF"/>
        <w:spacing w:line="600" w:lineRule="exact"/>
        <w:jc w:val="center"/>
        <w:rPr>
          <w:rFonts w:cs="宋体" w:asciiTheme="majorEastAsia" w:hAnsiTheme="majorEastAsia" w:eastAsiaTheme="majorEastAsia"/>
          <w:color w:val="222222"/>
          <w:kern w:val="0"/>
          <w:sz w:val="36"/>
          <w:szCs w:val="36"/>
        </w:rPr>
      </w:pPr>
      <w:r>
        <w:rPr>
          <w:rFonts w:hint="eastAsia" w:cs="宋体" w:asciiTheme="majorEastAsia" w:hAnsiTheme="majorEastAsia" w:eastAsiaTheme="majorEastAsia"/>
          <w:b/>
          <w:bCs/>
          <w:color w:val="222222"/>
          <w:kern w:val="0"/>
          <w:sz w:val="36"/>
          <w:szCs w:val="36"/>
        </w:rPr>
        <w:t>第四部分   名词解释</w:t>
      </w:r>
    </w:p>
    <w:p>
      <w:pPr>
        <w:autoSpaceDE w:val="0"/>
        <w:autoSpaceDN w:val="0"/>
        <w:adjustRightInd w:val="0"/>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（1）基本支出：指为保障机构正常运转、完成日常</w:t>
      </w:r>
    </w:p>
    <w:p>
      <w:pPr>
        <w:autoSpaceDE w:val="0"/>
        <w:autoSpaceDN w:val="0"/>
        <w:adjustRightInd w:val="0"/>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工作任务而发生的人员支出和公用支出。</w:t>
      </w:r>
    </w:p>
    <w:p>
      <w:pPr>
        <w:autoSpaceDE w:val="0"/>
        <w:autoSpaceDN w:val="0"/>
        <w:adjustRightInd w:val="0"/>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（2）项目支出：指在基本支出之外为完成特定行政任务和事业发展目标所发生的支出。</w:t>
      </w:r>
    </w:p>
    <w:p>
      <w:pPr>
        <w:autoSpaceDE w:val="0"/>
        <w:autoSpaceDN w:val="0"/>
        <w:adjustRightInd w:val="0"/>
        <w:spacing w:line="600" w:lineRule="exact"/>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spacing w:line="600" w:lineRule="exact"/>
        <w:ind w:firstLine="680" w:firstLineChars="200"/>
        <w:rPr>
          <w:rFonts w:ascii="仿宋_GB2312" w:hAnsi="微软雅黑" w:eastAsia="仿宋_GB2312" w:cs="宋体"/>
          <w:color w:val="222222"/>
          <w:kern w:val="0"/>
          <w:sz w:val="32"/>
          <w:szCs w:val="32"/>
        </w:rPr>
      </w:pPr>
      <w:r>
        <w:rPr>
          <w:rFonts w:hint="eastAsia" w:ascii="仿宋_GB2312" w:hAnsi="仿宋" w:eastAsia="仿宋_GB2312" w:cs="宋体"/>
          <w:color w:val="222222"/>
          <w:spacing w:val="10"/>
          <w:kern w:val="0"/>
          <w:sz w:val="32"/>
          <w:szCs w:val="32"/>
        </w:rPr>
        <w:t>（4）机关运行经费：指行政单位和参照公务员法管理的事业单位使用一般公共预算安排的基本支出中的日常公用经费支出。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056964"/>
    <w:rsid w:val="0006796B"/>
    <w:rsid w:val="00336EC1"/>
    <w:rsid w:val="004121EF"/>
    <w:rsid w:val="00546EDA"/>
    <w:rsid w:val="005A4A16"/>
    <w:rsid w:val="005F2C29"/>
    <w:rsid w:val="006762C7"/>
    <w:rsid w:val="007937DA"/>
    <w:rsid w:val="00804152"/>
    <w:rsid w:val="00992F34"/>
    <w:rsid w:val="00BB53A6"/>
    <w:rsid w:val="00D35BCF"/>
    <w:rsid w:val="00FC5F55"/>
    <w:rsid w:val="01FC4FF8"/>
    <w:rsid w:val="06EC6343"/>
    <w:rsid w:val="138E0117"/>
    <w:rsid w:val="17C913C6"/>
    <w:rsid w:val="2064055E"/>
    <w:rsid w:val="297106B3"/>
    <w:rsid w:val="49BE0B76"/>
    <w:rsid w:val="4BB351D2"/>
    <w:rsid w:val="792738AA"/>
    <w:rsid w:val="7F2744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rPr>
      <w:rFonts w:cs="Times New Roman"/>
      <w:kern w:val="0"/>
      <w:sz w:val="24"/>
    </w:rPr>
  </w:style>
  <w:style w:type="character" w:styleId="4">
    <w:name w:val="FollowedHyperlink"/>
    <w:basedOn w:val="3"/>
    <w:unhideWhenUsed/>
    <w:qFormat/>
    <w:uiPriority w:val="99"/>
    <w:rPr>
      <w:color w:val="222222"/>
      <w:u w:val="none"/>
    </w:rPr>
  </w:style>
  <w:style w:type="character" w:styleId="5">
    <w:name w:val="Hyperlink"/>
    <w:basedOn w:val="3"/>
    <w:unhideWhenUsed/>
    <w:qFormat/>
    <w:uiPriority w:val="99"/>
    <w:rPr>
      <w:color w:val="222222"/>
      <w:u w:val="none"/>
    </w:rPr>
  </w:style>
  <w:style w:type="character" w:customStyle="1" w:styleId="7">
    <w:name w:val="apple-converted-space"/>
    <w:basedOn w:val="3"/>
    <w:qFormat/>
    <w:uiPriority w:val="0"/>
  </w:style>
  <w:style w:type="paragraph" w:customStyle="1" w:styleId="8">
    <w:name w:val="列出段落1"/>
    <w:basedOn w:val="1"/>
    <w:qFormat/>
    <w:uiPriority w:val="34"/>
    <w:pPr>
      <w:ind w:firstLine="420" w:firstLineChars="200"/>
    </w:pPr>
  </w:style>
  <w:style w:type="character" w:customStyle="1" w:styleId="9">
    <w:name w:val="v"/>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186</Words>
  <Characters>1066</Characters>
  <Lines>8</Lines>
  <Paragraphs>2</Paragraphs>
  <TotalTime>0</TotalTime>
  <ScaleCrop>false</ScaleCrop>
  <LinksUpToDate>false</LinksUpToDate>
  <CharactersWithSpaces>1250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2018-05-09T03:24:14Z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