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default" w:ascii="仿宋" w:hAnsi="仿宋" w:eastAsia="仿宋" w:cs="宋体"/>
          <w:b/>
          <w:bCs/>
          <w:color w:val="222222"/>
          <w:spacing w:val="10"/>
          <w:kern w:val="0"/>
          <w:sz w:val="36"/>
          <w:szCs w:val="36"/>
          <w:lang w:val="en-US"/>
        </w:rPr>
        <w:t>老龄办</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r>
        <w:rPr>
          <w:rFonts w:hint="default" w:ascii="仿宋" w:hAnsi="仿宋" w:eastAsia="仿宋" w:cs="宋体"/>
          <w:color w:val="222222"/>
          <w:spacing w:val="10"/>
          <w:kern w:val="0"/>
          <w:sz w:val="32"/>
          <w:szCs w:val="32"/>
          <w:lang w:val="en-US"/>
        </w:rPr>
        <w:t>县</w:t>
      </w:r>
      <w:r>
        <w:rPr>
          <w:rFonts w:hint="eastAsia" w:ascii="仿宋" w:hAnsi="仿宋" w:eastAsia="仿宋" w:cs="宋体"/>
          <w:color w:val="222222"/>
          <w:spacing w:val="10"/>
          <w:kern w:val="0"/>
          <w:sz w:val="32"/>
          <w:szCs w:val="32"/>
        </w:rPr>
        <w:t>老龄工作委员的职责是：</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一、研究、制订全</w:t>
      </w:r>
      <w:r>
        <w:rPr>
          <w:rFonts w:hint="default" w:ascii="仿宋" w:hAnsi="仿宋" w:eastAsia="仿宋" w:cs="宋体"/>
          <w:color w:val="222222"/>
          <w:spacing w:val="10"/>
          <w:kern w:val="0"/>
          <w:sz w:val="32"/>
          <w:szCs w:val="32"/>
          <w:lang w:val="en-US"/>
        </w:rPr>
        <w:t>县</w:t>
      </w:r>
      <w:r>
        <w:rPr>
          <w:rFonts w:hint="eastAsia" w:ascii="仿宋" w:hAnsi="仿宋" w:eastAsia="仿宋" w:cs="宋体"/>
          <w:color w:val="222222"/>
          <w:spacing w:val="10"/>
          <w:kern w:val="0"/>
          <w:sz w:val="32"/>
          <w:szCs w:val="32"/>
        </w:rPr>
        <w:t>老龄事业发展相关政策、协调和推动有关部门实施老龄事业发展规划；</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二、协调和推动有关部门做好维护老年人权益的保障工作；</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三、协调和推动有关部门对老龄工作的宏观指导和综合管理，推动开展有利于老年人身心健康的各种活动；</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四、指导、督促和检查各</w:t>
      </w:r>
      <w:r>
        <w:rPr>
          <w:rFonts w:hint="default" w:ascii="仿宋" w:hAnsi="仿宋" w:eastAsia="仿宋" w:cs="宋体"/>
          <w:color w:val="222222"/>
          <w:spacing w:val="10"/>
          <w:kern w:val="0"/>
          <w:sz w:val="32"/>
          <w:szCs w:val="32"/>
          <w:lang w:val="en-US"/>
        </w:rPr>
        <w:t>乡镇 社区</w:t>
      </w:r>
      <w:r>
        <w:rPr>
          <w:rFonts w:hint="eastAsia" w:ascii="仿宋" w:hAnsi="仿宋" w:eastAsia="仿宋" w:cs="宋体"/>
          <w:color w:val="222222"/>
          <w:spacing w:val="10"/>
          <w:kern w:val="0"/>
          <w:sz w:val="32"/>
          <w:szCs w:val="32"/>
        </w:rPr>
        <w:t>老龄工作。</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五、组织协调有关老龄事务的对外交流和重大活动。</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default" w:ascii="仿宋" w:hAnsi="仿宋" w:eastAsia="仿宋" w:cs="宋体"/>
          <w:color w:val="222222"/>
          <w:spacing w:val="10"/>
          <w:kern w:val="0"/>
          <w:sz w:val="32"/>
          <w:szCs w:val="32"/>
          <w:lang w:val="en-US"/>
        </w:rPr>
        <w:t>县</w:t>
      </w:r>
      <w:r>
        <w:rPr>
          <w:rFonts w:hint="eastAsia" w:ascii="仿宋" w:hAnsi="仿宋" w:eastAsia="仿宋" w:cs="宋体"/>
          <w:color w:val="222222"/>
          <w:spacing w:val="10"/>
          <w:kern w:val="0"/>
          <w:sz w:val="32"/>
          <w:szCs w:val="32"/>
        </w:rPr>
        <w:t>老龄工作委员会下设办公室，负责日常工作。</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default" w:ascii="仿宋" w:hAnsi="仿宋" w:eastAsia="仿宋" w:cs="宋体"/>
          <w:color w:val="222222"/>
          <w:spacing w:val="10"/>
          <w:kern w:val="0"/>
          <w:sz w:val="32"/>
          <w:szCs w:val="32"/>
          <w:lang w:val="en-US"/>
        </w:rPr>
        <w:t>县</w:t>
      </w:r>
      <w:r>
        <w:rPr>
          <w:rFonts w:hint="eastAsia" w:ascii="仿宋" w:hAnsi="仿宋" w:eastAsia="仿宋" w:cs="宋体"/>
          <w:color w:val="222222"/>
          <w:spacing w:val="10"/>
          <w:kern w:val="0"/>
          <w:sz w:val="32"/>
          <w:szCs w:val="32"/>
        </w:rPr>
        <w:t>老龄工作委员会办工室的主要职责是：</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bookmarkStart w:id="0" w:name="_GoBack"/>
      <w:bookmarkEnd w:id="0"/>
      <w:r>
        <w:rPr>
          <w:rFonts w:hint="eastAsia" w:ascii="仿宋" w:hAnsi="仿宋" w:eastAsia="仿宋" w:cs="宋体"/>
          <w:color w:val="222222"/>
          <w:spacing w:val="10"/>
          <w:kern w:val="0"/>
          <w:sz w:val="32"/>
          <w:szCs w:val="32"/>
        </w:rPr>
        <w:t>协调和推动有关部门实施老龄事业发展规划；做好维护老年人合法权益的保障工作；落实老年人优待政策，做好老年人生活保健补贴发放工作；开展有利于老年人身心健康的各种活动；指导、督促和检查各</w:t>
      </w:r>
      <w:r>
        <w:rPr>
          <w:rFonts w:hint="default" w:ascii="仿宋" w:hAnsi="仿宋" w:eastAsia="仿宋" w:cs="宋体"/>
          <w:color w:val="222222"/>
          <w:spacing w:val="10"/>
          <w:kern w:val="0"/>
          <w:sz w:val="32"/>
          <w:szCs w:val="32"/>
          <w:lang w:val="en-US"/>
        </w:rPr>
        <w:t>乡镇</w:t>
      </w:r>
      <w:r>
        <w:rPr>
          <w:rFonts w:hint="eastAsia" w:ascii="仿宋" w:hAnsi="仿宋" w:eastAsia="仿宋" w:cs="宋体"/>
          <w:color w:val="222222"/>
          <w:spacing w:val="10"/>
          <w:kern w:val="0"/>
          <w:sz w:val="32"/>
          <w:szCs w:val="32"/>
        </w:rPr>
        <w:t>的老龄工作。宣传老年法律法规、开展老龄工作先进典型和孝亲敬老先进典型评选活动，教育和引导公民知法、懂法、守法，维护老年人的合法利益。</w:t>
      </w:r>
    </w:p>
    <w:p>
      <w:pPr>
        <w:widowControl/>
        <w:shd w:val="clear" w:color="auto" w:fill="FFFFFF"/>
        <w:spacing w:line="527" w:lineRule="atLeast"/>
        <w:ind w:firstLine="623"/>
        <w:jc w:val="left"/>
        <w:rPr>
          <w:rFonts w:ascii="微软雅黑" w:hAnsi="微软雅黑" w:eastAsia="微软雅黑" w:cs="宋体"/>
          <w:color w:val="222222"/>
          <w:kern w:val="0"/>
          <w:sz w:val="22"/>
        </w:rPr>
      </w:pP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部门预算单位构成：永和县</w:t>
      </w:r>
      <w:r>
        <w:rPr>
          <w:rFonts w:hint="default" w:ascii="仿宋" w:hAnsi="仿宋" w:eastAsia="仿宋" w:cs="宋体"/>
          <w:color w:val="222222"/>
          <w:spacing w:val="10"/>
          <w:kern w:val="0"/>
          <w:sz w:val="32"/>
          <w:szCs w:val="32"/>
          <w:lang w:val="en-US"/>
        </w:rPr>
        <w:t>老龄办</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default" w:ascii="仿宋" w:hAnsi="仿宋" w:eastAsia="仿宋" w:cs="宋体"/>
          <w:color w:val="222222"/>
          <w:spacing w:val="10"/>
          <w:kern w:val="0"/>
          <w:sz w:val="32"/>
          <w:szCs w:val="32"/>
          <w:lang w:val="en-US"/>
        </w:rPr>
        <w:t>老龄办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default" w:ascii="仿宋" w:hAnsi="仿宋" w:eastAsia="仿宋" w:cs="宋体"/>
          <w:color w:val="222222"/>
          <w:spacing w:val="10"/>
          <w:kern w:val="0"/>
          <w:sz w:val="32"/>
          <w:szCs w:val="32"/>
          <w:lang w:val="en-US"/>
        </w:rPr>
        <w:t xml:space="preserve">2833505 </w:t>
      </w:r>
      <w:r>
        <w:rPr>
          <w:rFonts w:hint="eastAsia" w:ascii="仿宋" w:hAnsi="仿宋" w:eastAsia="仿宋" w:cs="宋体"/>
          <w:color w:val="222222"/>
          <w:spacing w:val="10"/>
          <w:kern w:val="0"/>
          <w:sz w:val="32"/>
          <w:szCs w:val="32"/>
        </w:rPr>
        <w:t>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default" w:ascii="仿宋" w:hAnsi="仿宋" w:eastAsia="仿宋" w:cs="宋体"/>
          <w:color w:val="222222"/>
          <w:spacing w:val="10"/>
          <w:kern w:val="0"/>
          <w:sz w:val="32"/>
          <w:szCs w:val="32"/>
          <w:lang w:val="en-US"/>
        </w:rPr>
        <w:t>减少3.5</w:t>
      </w:r>
      <w:r>
        <w:rPr>
          <w:rFonts w:hint="eastAsia" w:ascii="仿宋" w:hAnsi="仿宋" w:eastAsia="仿宋" w:cs="宋体"/>
          <w:color w:val="222222"/>
          <w:spacing w:val="10"/>
          <w:kern w:val="0"/>
          <w:sz w:val="32"/>
          <w:szCs w:val="32"/>
        </w:rPr>
        <w:t>万元,原因是项目支出</w:t>
      </w:r>
      <w:r>
        <w:rPr>
          <w:rFonts w:hint="default" w:ascii="仿宋" w:hAnsi="仿宋" w:eastAsia="仿宋" w:cs="宋体"/>
          <w:color w:val="222222"/>
          <w:spacing w:val="10"/>
          <w:kern w:val="0"/>
          <w:sz w:val="32"/>
          <w:szCs w:val="32"/>
          <w:lang w:val="en-US"/>
        </w:rPr>
        <w:t>减少</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default" w:ascii="仿宋" w:hAnsi="仿宋" w:eastAsia="仿宋" w:cs="宋体"/>
          <w:color w:val="222222"/>
          <w:spacing w:val="10"/>
          <w:kern w:val="0"/>
          <w:sz w:val="32"/>
          <w:szCs w:val="32"/>
          <w:lang w:val="en-US"/>
        </w:rPr>
        <w:t>老龄办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年“三公”经费财政拨款预算2.万元，</w:t>
      </w:r>
      <w:r>
        <w:rPr>
          <w:rFonts w:hint="default" w:ascii="仿宋" w:hAnsi="仿宋" w:eastAsia="仿宋" w:cs="宋体"/>
          <w:color w:val="222222"/>
          <w:spacing w:val="10"/>
          <w:kern w:val="0"/>
          <w:sz w:val="32"/>
          <w:szCs w:val="32"/>
          <w:lang w:val="en-US"/>
        </w:rPr>
        <w:t>和</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default" w:ascii="仿宋" w:hAnsi="仿宋" w:eastAsia="仿宋" w:cs="宋体"/>
          <w:color w:val="222222"/>
          <w:spacing w:val="10"/>
          <w:kern w:val="0"/>
          <w:sz w:val="32"/>
          <w:szCs w:val="32"/>
          <w:lang w:val="en-US"/>
        </w:rPr>
        <w:t>比减少0.5万元</w:t>
      </w:r>
      <w:r>
        <w:rPr>
          <w:rFonts w:hint="eastAsia" w:ascii="仿宋" w:hAnsi="仿宋" w:eastAsia="仿宋" w:cs="宋体"/>
          <w:color w:val="222222"/>
          <w:spacing w:val="10"/>
          <w:kern w:val="0"/>
          <w:sz w:val="32"/>
          <w:szCs w:val="32"/>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default" w:ascii="仿宋" w:hAnsi="仿宋" w:eastAsia="仿宋" w:cs="宋体"/>
          <w:color w:val="222222"/>
          <w:kern w:val="0"/>
          <w:sz w:val="30"/>
          <w:szCs w:val="30"/>
          <w:lang w:val="en-US"/>
        </w:rPr>
        <w:t>3</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default" w:ascii="仿宋" w:hAnsi="仿宋" w:eastAsia="仿宋" w:cs="宋体"/>
          <w:color w:val="222222"/>
          <w:spacing w:val="10"/>
          <w:kern w:val="0"/>
          <w:sz w:val="32"/>
          <w:szCs w:val="32"/>
          <w:lang w:val="en-US"/>
        </w:rPr>
        <w:t xml:space="preserve"> 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40CB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2">
    <w:name w:val="Default Paragraph Font"/>
    <w:uiPriority w:val="1"/>
  </w:style>
  <w:style w:type="table" w:default="1" w:styleId="3">
    <w:name w:val="Normal Table"/>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998</Words>
  <Characters>1036</Characters>
  <Paragraphs>46</Paragraphs>
  <TotalTime>108</TotalTime>
  <ScaleCrop>false</ScaleCrop>
  <LinksUpToDate>false</LinksUpToDate>
  <CharactersWithSpaces>1053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2018-05-10T07:21:16Z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