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32"/>
          <w:szCs w:val="32"/>
        </w:rPr>
      </w:pPr>
      <w:r>
        <w:rPr>
          <w:rFonts w:hint="eastAsia"/>
          <w:b/>
          <w:sz w:val="32"/>
          <w:szCs w:val="32"/>
        </w:rPr>
        <w:t>永和县总工会</w:t>
      </w:r>
    </w:p>
    <w:p>
      <w:pPr>
        <w:jc w:val="center"/>
        <w:rPr>
          <w:b/>
          <w:sz w:val="32"/>
          <w:szCs w:val="32"/>
        </w:rPr>
      </w:pPr>
      <w:r>
        <w:rPr>
          <w:rFonts w:hint="eastAsia"/>
          <w:b/>
          <w:sz w:val="32"/>
          <w:szCs w:val="32"/>
        </w:rPr>
        <w:t>201</w:t>
      </w:r>
      <w:r>
        <w:rPr>
          <w:rFonts w:hint="eastAsia"/>
          <w:b/>
          <w:sz w:val="32"/>
          <w:szCs w:val="32"/>
          <w:lang w:val="en-US" w:eastAsia="zh-CN"/>
        </w:rPr>
        <w:t>8</w:t>
      </w:r>
      <w:r>
        <w:rPr>
          <w:rFonts w:hint="eastAsia"/>
          <w:b/>
          <w:sz w:val="32"/>
          <w:szCs w:val="32"/>
        </w:rPr>
        <w:t xml:space="preserve">年度部门预算情况说明 </w:t>
      </w:r>
    </w:p>
    <w:p>
      <w:pPr>
        <w:pStyle w:val="8"/>
        <w:widowControl/>
        <w:shd w:val="clear" w:color="auto" w:fill="FFFFFF"/>
        <w:spacing w:line="404" w:lineRule="atLeast"/>
        <w:ind w:firstLine="3213" w:firstLineChars="1000"/>
        <w:rPr>
          <w:rFonts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pStyle w:val="8"/>
        <w:tabs>
          <w:tab w:val="left" w:pos="1080"/>
        </w:tabs>
        <w:ind w:left="360" w:firstLine="0" w:firstLineChars="0"/>
        <w:rPr>
          <w:rFonts w:ascii="仿宋" w:hAnsi="仿宋" w:eastAsia="仿宋" w:cs="仿宋"/>
          <w:color w:val="222222"/>
          <w:kern w:val="0"/>
          <w:sz w:val="32"/>
          <w:szCs w:val="32"/>
        </w:rPr>
      </w:pPr>
      <w:r>
        <w:rPr>
          <w:rFonts w:hint="eastAsia" w:ascii="仿宋" w:hAnsi="仿宋" w:eastAsia="仿宋" w:cs="仿宋"/>
          <w:color w:val="222222"/>
          <w:kern w:val="0"/>
          <w:sz w:val="32"/>
          <w:szCs w:val="32"/>
          <w:lang w:val="en-US" w:eastAsia="zh-CN"/>
        </w:rPr>
        <w:t>1</w:t>
      </w:r>
      <w:r>
        <w:rPr>
          <w:rFonts w:hint="eastAsia" w:ascii="仿宋" w:hAnsi="仿宋" w:eastAsia="仿宋" w:cs="仿宋"/>
          <w:color w:val="222222"/>
          <w:kern w:val="0"/>
          <w:sz w:val="32"/>
          <w:szCs w:val="32"/>
        </w:rPr>
        <w:t>、主要职能</w:t>
      </w:r>
    </w:p>
    <w:p>
      <w:pPr>
        <w:tabs>
          <w:tab w:val="left" w:pos="1080"/>
        </w:tabs>
        <w:ind w:firstLine="480" w:firstLineChars="150"/>
        <w:rPr>
          <w:rFonts w:ascii="仿宋" w:hAnsi="仿宋" w:eastAsia="仿宋" w:cs="仿宋"/>
          <w:color w:val="222222"/>
          <w:kern w:val="0"/>
          <w:sz w:val="32"/>
          <w:szCs w:val="32"/>
        </w:rPr>
      </w:pPr>
      <w:r>
        <w:rPr>
          <w:rFonts w:hint="eastAsia" w:ascii="仿宋" w:hAnsi="仿宋" w:eastAsia="仿宋" w:cs="仿宋"/>
          <w:color w:val="222222"/>
          <w:kern w:val="0"/>
          <w:sz w:val="32"/>
          <w:szCs w:val="32"/>
        </w:rPr>
        <w:t>《中华人民共和国工会法》总则第六条明确规定：“维护职工合法权益是工会的基本职责。工会在维护全国人民总体利益的同时，代表和维护职工的合法权益。”</w:t>
      </w:r>
    </w:p>
    <w:p>
      <w:pPr>
        <w:widowControl/>
        <w:shd w:val="clear" w:color="auto" w:fill="FFFFFF"/>
        <w:spacing w:line="404" w:lineRule="atLeast"/>
        <w:rPr>
          <w:rFonts w:ascii="仿宋" w:hAnsi="仿宋" w:eastAsia="仿宋" w:cs="仿宋"/>
          <w:b/>
          <w:bCs/>
          <w:color w:val="222222"/>
          <w:spacing w:val="10"/>
          <w:kern w:val="0"/>
          <w:sz w:val="32"/>
          <w:szCs w:val="32"/>
        </w:rPr>
      </w:pPr>
      <w:r>
        <w:rPr>
          <w:rFonts w:hint="eastAsia" w:ascii="仿宋" w:hAnsi="仿宋" w:eastAsia="仿宋" w:cs="仿宋"/>
          <w:b/>
          <w:bCs/>
          <w:color w:val="222222"/>
          <w:spacing w:val="10"/>
          <w:kern w:val="0"/>
          <w:sz w:val="32"/>
          <w:szCs w:val="32"/>
        </w:rPr>
        <w:t xml:space="preserve">   </w:t>
      </w:r>
      <w:r>
        <w:rPr>
          <w:rFonts w:hint="eastAsia" w:ascii="仿宋" w:hAnsi="仿宋" w:eastAsia="仿宋" w:cs="仿宋"/>
          <w:b/>
          <w:bCs/>
          <w:color w:val="222222"/>
          <w:spacing w:val="10"/>
          <w:kern w:val="0"/>
          <w:sz w:val="32"/>
          <w:szCs w:val="32"/>
          <w:lang w:val="en-US" w:eastAsia="zh-CN"/>
        </w:rPr>
        <w:t>2</w:t>
      </w:r>
      <w:r>
        <w:rPr>
          <w:rFonts w:hint="eastAsia" w:ascii="仿宋" w:hAnsi="仿宋" w:eastAsia="仿宋" w:cs="仿宋"/>
          <w:b/>
          <w:bCs/>
          <w:color w:val="222222"/>
          <w:spacing w:val="10"/>
          <w:kern w:val="0"/>
          <w:sz w:val="32"/>
          <w:szCs w:val="32"/>
        </w:rPr>
        <w:t>、部门预算单位构成</w:t>
      </w:r>
    </w:p>
    <w:p>
      <w:pPr>
        <w:widowControl/>
        <w:shd w:val="clear" w:color="auto" w:fill="FFFFFF"/>
        <w:spacing w:line="404" w:lineRule="atLeast"/>
        <w:ind w:firstLine="640" w:firstLineChars="200"/>
        <w:rPr>
          <w:rFonts w:ascii="仿宋" w:hAnsi="仿宋" w:eastAsia="仿宋" w:cs="仿宋"/>
          <w:color w:val="222222"/>
          <w:kern w:val="0"/>
          <w:sz w:val="32"/>
          <w:szCs w:val="32"/>
        </w:rPr>
      </w:pPr>
      <w:r>
        <w:rPr>
          <w:rFonts w:hint="eastAsia" w:ascii="仿宋" w:hAnsi="仿宋" w:eastAsia="仿宋" w:cs="仿宋"/>
          <w:color w:val="222222"/>
          <w:kern w:val="0"/>
          <w:sz w:val="32"/>
          <w:szCs w:val="32"/>
        </w:rPr>
        <w:t>永和县总工会内设7各股室：分别是办公室、财务室、宣传部、经济技术部、女工部、法工部、帮扶中心，各机构的财务支出由财务部统一实施。</w:t>
      </w:r>
    </w:p>
    <w:p>
      <w:pPr>
        <w:widowControl/>
        <w:shd w:val="clear" w:color="auto" w:fill="FFFFFF"/>
        <w:spacing w:line="404" w:lineRule="atLeast"/>
        <w:rPr>
          <w:rFonts w:ascii="微软雅黑" w:hAnsi="微软雅黑" w:eastAsia="微软雅黑" w:cs="宋体"/>
          <w:color w:val="222222"/>
          <w:kern w:val="0"/>
          <w:sz w:val="22"/>
        </w:rPr>
      </w:pPr>
      <w:r>
        <w:rPr>
          <w:rFonts w:hint="eastAsia" w:ascii="仿宋" w:hAnsi="仿宋" w:eastAsia="仿宋" w:cs="仿宋"/>
          <w:b/>
          <w:bCs/>
          <w:color w:val="222222"/>
          <w:spacing w:val="10"/>
          <w:kern w:val="0"/>
          <w:sz w:val="32"/>
          <w:szCs w:val="32"/>
        </w:rPr>
        <w:t xml:space="preserve">    </w:t>
      </w:r>
      <w:r>
        <w:rPr>
          <w:rFonts w:hint="eastAsia" w:ascii="仿宋" w:hAnsi="仿宋" w:eastAsia="仿宋" w:cs="仿宋"/>
          <w:b/>
          <w:bCs/>
          <w:color w:val="222222"/>
          <w:spacing w:val="10"/>
          <w:kern w:val="0"/>
          <w:sz w:val="32"/>
          <w:szCs w:val="32"/>
          <w:lang w:val="en-US" w:eastAsia="zh-CN"/>
        </w:rPr>
        <w:t xml:space="preserve">     </w:t>
      </w: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w:t>
      </w:r>
      <w:r>
        <w:rPr>
          <w:rFonts w:hint="eastAsia" w:ascii="仿宋" w:hAnsi="仿宋" w:eastAsia="仿宋" w:cs="宋体"/>
          <w:b/>
          <w:bCs/>
          <w:color w:val="222222"/>
          <w:spacing w:val="10"/>
          <w:kern w:val="0"/>
          <w:sz w:val="32"/>
          <w:szCs w:val="32"/>
          <w:lang w:val="en-US" w:eastAsia="zh-CN"/>
        </w:rPr>
        <w:t>8</w:t>
      </w:r>
      <w:r>
        <w:rPr>
          <w:rFonts w:hint="eastAsia" w:ascii="仿宋" w:hAnsi="仿宋" w:eastAsia="仿宋" w:cs="宋体"/>
          <w:b/>
          <w:bCs/>
          <w:color w:val="222222"/>
          <w:spacing w:val="10"/>
          <w:kern w:val="0"/>
          <w:sz w:val="32"/>
          <w:szCs w:val="32"/>
        </w:rPr>
        <w:t>年度部门预算报表</w:t>
      </w:r>
    </w:p>
    <w:p>
      <w:pPr>
        <w:widowControl/>
        <w:shd w:val="clear" w:color="auto" w:fill="FFFFFF"/>
        <w:spacing w:line="404" w:lineRule="atLeast"/>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w:t>
      </w:r>
      <w:r>
        <w:rPr>
          <w:rFonts w:hint="eastAsia" w:ascii="仿宋" w:hAnsi="仿宋" w:eastAsia="仿宋" w:cs="仿宋"/>
          <w:b/>
          <w:bCs/>
          <w:color w:val="222222"/>
          <w:spacing w:val="10"/>
          <w:kern w:val="0"/>
          <w:sz w:val="32"/>
          <w:szCs w:val="32"/>
          <w:lang w:val="en-US" w:eastAsia="zh-CN"/>
        </w:rPr>
        <w:t>8</w:t>
      </w:r>
      <w:r>
        <w:rPr>
          <w:rFonts w:hint="eastAsia" w:ascii="仿宋" w:hAnsi="仿宋" w:eastAsia="仿宋" w:cs="仿宋"/>
          <w:b/>
          <w:bCs/>
          <w:color w:val="222222"/>
          <w:spacing w:val="10"/>
          <w:kern w:val="0"/>
          <w:sz w:val="32"/>
          <w:szCs w:val="32"/>
        </w:rPr>
        <w:t>年</w:t>
      </w:r>
      <w:r>
        <w:rPr>
          <w:rFonts w:hint="eastAsia" w:ascii="仿宋" w:hAnsi="仿宋" w:eastAsia="仿宋" w:cs="宋体"/>
          <w:b/>
          <w:bCs/>
          <w:color w:val="222222"/>
          <w:spacing w:val="10"/>
          <w:kern w:val="0"/>
          <w:sz w:val="32"/>
          <w:szCs w:val="32"/>
        </w:rPr>
        <w:t>度部门预算情况说明</w:t>
      </w:r>
    </w:p>
    <w:p>
      <w:pPr>
        <w:numPr>
          <w:numId w:val="0"/>
        </w:numPr>
        <w:ind w:firstLine="680" w:firstLineChars="200"/>
        <w:rPr>
          <w:rFonts w:hint="eastAsia" w:ascii="仿宋" w:hAnsi="仿宋" w:eastAsia="仿宋" w:cs="宋体"/>
          <w:color w:val="222222"/>
          <w:spacing w:val="10"/>
          <w:kern w:val="0"/>
          <w:sz w:val="32"/>
          <w:szCs w:val="32"/>
        </w:rPr>
      </w:pPr>
      <w:bookmarkStart w:id="0" w:name="_GoBack"/>
      <w:bookmarkEnd w:id="0"/>
      <w:r>
        <w:rPr>
          <w:rFonts w:hint="eastAsia" w:ascii="仿宋" w:hAnsi="仿宋" w:eastAsia="仿宋" w:cs="宋体"/>
          <w:color w:val="222222"/>
          <w:spacing w:val="10"/>
          <w:kern w:val="0"/>
          <w:sz w:val="32"/>
          <w:szCs w:val="32"/>
        </w:rPr>
        <w:t>1、201</w:t>
      </w:r>
      <w:r>
        <w:rPr>
          <w:rFonts w:hint="eastAsia" w:ascii="仿宋" w:hAnsi="仿宋" w:eastAsia="仿宋" w:cs="宋体"/>
          <w:color w:val="222222"/>
          <w:spacing w:val="10"/>
          <w:kern w:val="0"/>
          <w:sz w:val="32"/>
          <w:szCs w:val="32"/>
          <w:lang w:val="en-US" w:eastAsia="zh-CN"/>
        </w:rPr>
        <w:t>8</w:t>
      </w:r>
      <w:r>
        <w:rPr>
          <w:rFonts w:hint="eastAsia" w:ascii="仿宋" w:hAnsi="仿宋" w:eastAsia="仿宋" w:cs="宋体"/>
          <w:color w:val="222222"/>
          <w:spacing w:val="10"/>
          <w:kern w:val="0"/>
          <w:sz w:val="32"/>
          <w:szCs w:val="32"/>
        </w:rPr>
        <w:t>年度部门预算数据变动情况及原因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eastAsia="zh-CN"/>
        </w:rPr>
        <w:t>永和县总工会</w:t>
      </w:r>
      <w:r>
        <w:rPr>
          <w:rFonts w:hint="eastAsia" w:ascii="仿宋" w:hAnsi="仿宋" w:eastAsia="仿宋" w:cs="仿宋"/>
          <w:color w:val="222222"/>
          <w:spacing w:val="10"/>
          <w:kern w:val="0"/>
          <w:sz w:val="32"/>
          <w:szCs w:val="32"/>
        </w:rPr>
        <w:t>201</w:t>
      </w:r>
      <w:r>
        <w:rPr>
          <w:rFonts w:hint="eastAsia" w:ascii="仿宋" w:hAnsi="仿宋" w:eastAsia="仿宋" w:cs="仿宋"/>
          <w:color w:val="222222"/>
          <w:spacing w:val="10"/>
          <w:kern w:val="0"/>
          <w:sz w:val="32"/>
          <w:szCs w:val="32"/>
          <w:lang w:val="en-US" w:eastAsia="zh-CN"/>
        </w:rPr>
        <w:t>8</w:t>
      </w:r>
      <w:r>
        <w:rPr>
          <w:rFonts w:hint="eastAsia" w:ascii="仿宋" w:hAnsi="仿宋" w:eastAsia="仿宋" w:cs="仿宋"/>
          <w:color w:val="222222"/>
          <w:spacing w:val="10"/>
          <w:kern w:val="0"/>
          <w:sz w:val="32"/>
          <w:szCs w:val="32"/>
        </w:rPr>
        <w:t>年度部门预算收入13</w:t>
      </w:r>
      <w:r>
        <w:rPr>
          <w:rFonts w:hint="eastAsia" w:ascii="仿宋" w:hAnsi="仿宋" w:eastAsia="仿宋" w:cs="仿宋"/>
          <w:color w:val="222222"/>
          <w:spacing w:val="10"/>
          <w:kern w:val="0"/>
          <w:sz w:val="32"/>
          <w:szCs w:val="32"/>
          <w:lang w:val="en-US" w:eastAsia="zh-CN"/>
        </w:rPr>
        <w:t>1</w:t>
      </w:r>
      <w:r>
        <w:rPr>
          <w:rFonts w:hint="eastAsia" w:ascii="仿宋" w:hAnsi="仿宋" w:eastAsia="仿宋" w:cs="仿宋"/>
          <w:color w:val="222222"/>
          <w:spacing w:val="10"/>
          <w:kern w:val="0"/>
          <w:sz w:val="32"/>
          <w:szCs w:val="32"/>
        </w:rPr>
        <w:t>万元</w:t>
      </w:r>
      <w:r>
        <w:rPr>
          <w:rFonts w:hint="eastAsia" w:ascii="仿宋" w:hAnsi="仿宋" w:eastAsia="仿宋" w:cs="仿宋"/>
          <w:color w:val="222222"/>
          <w:spacing w:val="10"/>
          <w:kern w:val="0"/>
          <w:sz w:val="32"/>
          <w:szCs w:val="32"/>
          <w:lang w:val="en-US" w:eastAsia="zh-CN"/>
        </w:rPr>
        <w:t>,比2017年度减少21.3万元。减少原因财政资金紧张。</w:t>
      </w:r>
    </w:p>
    <w:p>
      <w:pPr>
        <w:numPr>
          <w:ilvl w:val="0"/>
          <w:numId w:val="1"/>
        </w:num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“三公”经费增减变动原因说明</w:t>
      </w:r>
    </w:p>
    <w:p>
      <w:pPr>
        <w:numPr>
          <w:ilvl w:val="0"/>
          <w:numId w:val="0"/>
        </w:numPr>
        <w:ind w:firstLine="1360" w:firstLineChars="4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widowControl/>
        <w:shd w:val="clear" w:color="auto" w:fill="FFFFFF"/>
        <w:spacing w:line="404" w:lineRule="atLeast"/>
        <w:ind w:firstLine="600"/>
        <w:rPr>
          <w:rFonts w:hint="eastAsia" w:ascii="仿宋" w:hAnsi="仿宋" w:eastAsia="仿宋" w:cs="宋体"/>
          <w:color w:val="222222"/>
          <w:kern w:val="0"/>
          <w:sz w:val="30"/>
          <w:szCs w:val="30"/>
          <w:lang w:val="en-US" w:eastAsia="zh-CN"/>
        </w:rPr>
      </w:pPr>
      <w:r>
        <w:rPr>
          <w:rFonts w:hint="eastAsia" w:ascii="仿宋" w:hAnsi="仿宋" w:eastAsia="仿宋" w:cs="宋体"/>
          <w:color w:val="222222"/>
          <w:kern w:val="0"/>
          <w:sz w:val="30"/>
          <w:szCs w:val="30"/>
          <w:lang w:val="en-US" w:eastAsia="zh-CN"/>
        </w:rPr>
        <w:t xml:space="preserve">    永和县总工会2018年度机关运行经费121万元比2017年度减少 ，原因人员减少。</w:t>
      </w:r>
    </w:p>
    <w:p>
      <w:pPr>
        <w:widowControl/>
        <w:shd w:val="clear" w:color="auto" w:fill="FFFFFF"/>
        <w:spacing w:line="404" w:lineRule="atLeast"/>
        <w:ind w:firstLine="600"/>
        <w:rPr>
          <w:rFonts w:hint="eastAsia" w:ascii="仿宋" w:hAnsi="仿宋" w:eastAsia="仿宋" w:cs="宋体"/>
          <w:color w:val="222222"/>
          <w:spacing w:val="10"/>
          <w:kern w:val="0"/>
          <w:sz w:val="32"/>
          <w:szCs w:val="32"/>
        </w:rPr>
      </w:pPr>
      <w:r>
        <w:rPr>
          <w:rFonts w:hint="eastAsia" w:ascii="仿宋" w:hAnsi="仿宋" w:eastAsia="仿宋" w:cs="宋体"/>
          <w:color w:val="222222"/>
          <w:kern w:val="0"/>
          <w:sz w:val="30"/>
          <w:szCs w:val="30"/>
        </w:rPr>
        <w:t>4、</w:t>
      </w:r>
      <w:r>
        <w:rPr>
          <w:rFonts w:hint="eastAsia" w:ascii="仿宋" w:hAnsi="仿宋" w:eastAsia="仿宋" w:cs="宋体"/>
          <w:color w:val="222222"/>
          <w:spacing w:val="10"/>
          <w:kern w:val="0"/>
          <w:sz w:val="32"/>
          <w:szCs w:val="32"/>
        </w:rPr>
        <w:t>其他说明</w:t>
      </w:r>
    </w:p>
    <w:p>
      <w:pPr>
        <w:ind w:firstLine="680" w:firstLineChars="20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（1）政府采购情况</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无</w:t>
      </w:r>
    </w:p>
    <w:p>
      <w:pPr>
        <w:numPr>
          <w:ilvl w:val="0"/>
          <w:numId w:val="2"/>
        </w:num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政府购买服务指导性目录</w:t>
      </w:r>
    </w:p>
    <w:p>
      <w:pPr>
        <w:numPr>
          <w:ilvl w:val="0"/>
          <w:numId w:val="2"/>
        </w:numPr>
        <w:ind w:left="0" w:leftChars="0" w:firstLine="636" w:firstLineChars="0"/>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rPr>
        <w:t>国有资产占有使用情况</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1.车辆情况：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2.房屋情况：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3.其他国有资产占有使用情</w:t>
      </w:r>
    </w:p>
    <w:p>
      <w:pPr>
        <w:ind w:firstLine="636"/>
        <w:rPr>
          <w:rFonts w:hint="eastAsia" w:ascii="仿宋" w:hAnsi="仿宋" w:eastAsia="仿宋" w:cs="宋体"/>
          <w:color w:val="222222"/>
          <w:spacing w:val="10"/>
          <w:kern w:val="0"/>
          <w:sz w:val="32"/>
          <w:szCs w:val="32"/>
          <w:lang w:eastAsia="zh-CN"/>
        </w:rPr>
      </w:pPr>
      <w:r>
        <w:rPr>
          <w:rFonts w:hint="eastAsia" w:ascii="仿宋" w:hAnsi="仿宋" w:eastAsia="仿宋" w:cs="宋体"/>
          <w:color w:val="222222"/>
          <w:spacing w:val="10"/>
          <w:kern w:val="0"/>
          <w:sz w:val="32"/>
          <w:szCs w:val="32"/>
        </w:rPr>
        <w:t>（4）绩效管理情况</w:t>
      </w:r>
      <w:r>
        <w:rPr>
          <w:rFonts w:hint="eastAsia" w:ascii="仿宋" w:hAnsi="仿宋" w:eastAsia="仿宋" w:cs="宋体"/>
          <w:color w:val="222222"/>
          <w:spacing w:val="10"/>
          <w:kern w:val="0"/>
          <w:sz w:val="32"/>
          <w:szCs w:val="32"/>
          <w:lang w:eastAsia="zh-CN"/>
        </w:rPr>
        <w:t>：无</w:t>
      </w:r>
    </w:p>
    <w:p>
      <w:pPr>
        <w:ind w:firstLine="636"/>
        <w:rPr>
          <w:rFonts w:hint="eastAsia" w:ascii="仿宋" w:hAnsi="仿宋" w:eastAsia="仿宋" w:cs="宋体"/>
          <w:color w:val="222222"/>
          <w:spacing w:val="10"/>
          <w:kern w:val="0"/>
          <w:sz w:val="32"/>
          <w:szCs w:val="32"/>
          <w:lang w:val="en-US" w:eastAsia="zh-CN"/>
        </w:rPr>
      </w:pPr>
      <w:r>
        <w:rPr>
          <w:rFonts w:hint="eastAsia" w:ascii="仿宋" w:hAnsi="仿宋" w:eastAsia="仿宋" w:cs="宋体"/>
          <w:color w:val="222222"/>
          <w:spacing w:val="10"/>
          <w:kern w:val="0"/>
          <w:sz w:val="32"/>
          <w:szCs w:val="32"/>
          <w:lang w:val="en-US" w:eastAsia="zh-CN"/>
        </w:rPr>
        <w:t>5.其他</w:t>
      </w:r>
    </w:p>
    <w:p>
      <w:pPr>
        <w:widowControl/>
        <w:shd w:val="clear" w:color="auto" w:fill="FFFFFF"/>
        <w:spacing w:line="404" w:lineRule="atLeast"/>
        <w:ind w:firstLine="2891" w:firstLineChars="900"/>
        <w:jc w:val="both"/>
        <w:rPr>
          <w:rFonts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仿宋" w:hAnsi="仿宋" w:eastAsia="仿宋" w:cs="仿宋"/>
          <w:color w:val="222222"/>
          <w:kern w:val="0"/>
          <w:sz w:val="32"/>
          <w:szCs w:val="32"/>
        </w:rPr>
      </w:pPr>
    </w:p>
    <w:p>
      <w:pPr>
        <w:rPr>
          <w:rFonts w:ascii="仿宋" w:hAnsi="仿宋" w:eastAsia="仿宋" w:cs="仿宋"/>
          <w:sz w:val="32"/>
          <w:szCs w:val="32"/>
        </w:rPr>
      </w:pPr>
    </w:p>
    <w:p>
      <w:pPr>
        <w:rPr>
          <w:rFonts w:ascii="仿宋" w:hAnsi="仿宋" w:eastAsia="仿宋" w:cs="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CDC9066"/>
    <w:multiLevelType w:val="singleLevel"/>
    <w:tmpl w:val="CCDC9066"/>
    <w:lvl w:ilvl="0" w:tentative="0">
      <w:start w:val="2"/>
      <w:numFmt w:val="decimal"/>
      <w:suff w:val="nothing"/>
      <w:lvlText w:val="（%1）"/>
      <w:lvlJc w:val="left"/>
    </w:lvl>
  </w:abstractNum>
  <w:abstractNum w:abstractNumId="1">
    <w:nsid w:val="FF9D03A5"/>
    <w:multiLevelType w:val="singleLevel"/>
    <w:tmpl w:val="FF9D03A5"/>
    <w:lvl w:ilvl="0" w:tentative="0">
      <w:start w:val="2"/>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08E23DB"/>
    <w:rsid w:val="00001524"/>
    <w:rsid w:val="000D672B"/>
    <w:rsid w:val="000F2EB8"/>
    <w:rsid w:val="00554F0E"/>
    <w:rsid w:val="006E4B0D"/>
    <w:rsid w:val="007F14D8"/>
    <w:rsid w:val="00851AE9"/>
    <w:rsid w:val="00861C09"/>
    <w:rsid w:val="00867F5B"/>
    <w:rsid w:val="0092503B"/>
    <w:rsid w:val="00D038D0"/>
    <w:rsid w:val="00D91A2F"/>
    <w:rsid w:val="00EE2376"/>
    <w:rsid w:val="00FE634C"/>
    <w:rsid w:val="0E063F17"/>
    <w:rsid w:val="0E2677F2"/>
    <w:rsid w:val="108E23DB"/>
    <w:rsid w:val="13295BA5"/>
    <w:rsid w:val="1DBB5DC1"/>
    <w:rsid w:val="1E894658"/>
    <w:rsid w:val="26F04CB3"/>
    <w:rsid w:val="287B71B0"/>
    <w:rsid w:val="28BB72B3"/>
    <w:rsid w:val="2BC85034"/>
    <w:rsid w:val="608D129D"/>
    <w:rsid w:val="65F23C0A"/>
    <w:rsid w:val="662C131E"/>
    <w:rsid w:val="7DF00BF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qFormat/>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kern w:val="2"/>
      <w:sz w:val="18"/>
      <w:szCs w:val="18"/>
    </w:rPr>
  </w:style>
  <w:style w:type="character" w:customStyle="1" w:styleId="7">
    <w:name w:val="页脚 Char"/>
    <w:basedOn w:val="4"/>
    <w:link w:val="2"/>
    <w:qFormat/>
    <w:uiPriority w:val="0"/>
    <w:rPr>
      <w:kern w:val="2"/>
      <w:sz w:val="18"/>
      <w:szCs w:val="18"/>
    </w:rPr>
  </w:style>
  <w:style w:type="paragraph" w:styleId="8">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615</Words>
  <Characters>62</Characters>
  <Lines>1</Lines>
  <Paragraphs>1</Paragraphs>
  <TotalTime>1</TotalTime>
  <ScaleCrop>false</ScaleCrop>
  <LinksUpToDate>false</LinksUpToDate>
  <CharactersWithSpaces>676</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2017-03-29T02:10:00Z</dcterms:created>
  <dc:creator>Administrator</dc:creator>
  <cp:lastModifiedBy>DELL</cp:lastModifiedBy>
  <dcterms:modified xsi:type="dcterms:W3CDTF">2018-05-09T03:36:26Z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