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0"/>
        <w:rPr>
          <w:rFonts w:hint="default" w:ascii="Times New Roman" w:hAnsi="Times New Roman" w:eastAsia="楷体_GB2312" w:cs="Times New Roman"/>
          <w:color w:val="auto"/>
          <w:kern w:val="0"/>
          <w:sz w:val="28"/>
          <w:szCs w:val="28"/>
          <w:highlight w:val="none"/>
          <w:lang w:eastAsia="zh-CN"/>
        </w:rPr>
      </w:pPr>
      <w:r>
        <w:rPr>
          <w:rFonts w:hint="default" w:ascii="Times New Roman" w:hAnsi="Times New Roman" w:eastAsia="楷体_GB2312" w:cs="Times New Roman"/>
          <w:color w:val="auto"/>
          <w:kern w:val="0"/>
          <w:sz w:val="28"/>
          <w:szCs w:val="28"/>
          <w:highlight w:val="none"/>
        </w:rPr>
        <w:t>永和县十</w:t>
      </w:r>
      <w:r>
        <w:rPr>
          <w:rFonts w:hint="default" w:ascii="Times New Roman" w:hAnsi="Times New Roman" w:eastAsia="楷体_GB2312" w:cs="Times New Roman"/>
          <w:color w:val="auto"/>
          <w:kern w:val="0"/>
          <w:sz w:val="28"/>
          <w:szCs w:val="28"/>
          <w:highlight w:val="none"/>
          <w:lang w:eastAsia="zh-CN"/>
        </w:rPr>
        <w:t>七</w:t>
      </w:r>
      <w:r>
        <w:rPr>
          <w:rFonts w:hint="default" w:ascii="Times New Roman" w:hAnsi="Times New Roman" w:eastAsia="楷体_GB2312" w:cs="Times New Roman"/>
          <w:color w:val="auto"/>
          <w:kern w:val="0"/>
          <w:sz w:val="28"/>
          <w:szCs w:val="28"/>
          <w:highlight w:val="none"/>
        </w:rPr>
        <w:t>届人大</w:t>
      </w:r>
      <w:r>
        <w:rPr>
          <w:rFonts w:hint="default" w:ascii="Times New Roman" w:hAnsi="Times New Roman" w:eastAsia="楷体_GB2312" w:cs="Times New Roman"/>
          <w:color w:val="auto"/>
          <w:kern w:val="0"/>
          <w:sz w:val="28"/>
          <w:szCs w:val="28"/>
          <w:highlight w:val="none"/>
          <w:lang w:val="en-US" w:eastAsia="zh-CN"/>
        </w:rPr>
        <w:t>二</w:t>
      </w:r>
      <w:r>
        <w:rPr>
          <w:rFonts w:hint="default" w:ascii="Times New Roman" w:hAnsi="Times New Roman" w:eastAsia="楷体_GB2312" w:cs="Times New Roman"/>
          <w:color w:val="auto"/>
          <w:kern w:val="0"/>
          <w:sz w:val="28"/>
          <w:szCs w:val="28"/>
          <w:highlight w:val="none"/>
        </w:rPr>
        <w:t>次会议文件</w:t>
      </w:r>
      <w:r>
        <w:rPr>
          <w:rFonts w:hint="default" w:ascii="Times New Roman" w:hAnsi="Times New Roman" w:eastAsia="楷体_GB2312" w:cs="Times New Roman"/>
          <w:color w:val="auto"/>
          <w:kern w:val="0"/>
          <w:sz w:val="28"/>
          <w:szCs w:val="28"/>
          <w:highlight w:val="none"/>
          <w:lang w:eastAsia="zh-CN"/>
        </w:rPr>
        <w:t>（</w:t>
      </w:r>
      <w:r>
        <w:rPr>
          <w:rFonts w:hint="default" w:ascii="Times New Roman" w:hAnsi="Times New Roman" w:eastAsia="楷体_GB2312" w:cs="Times New Roman"/>
          <w:color w:val="auto"/>
          <w:kern w:val="0"/>
          <w:sz w:val="28"/>
          <w:szCs w:val="28"/>
          <w:highlight w:val="none"/>
          <w:lang w:val="en-US" w:eastAsia="zh-CN"/>
        </w:rPr>
        <w:t>22</w:t>
      </w:r>
      <w:r>
        <w:rPr>
          <w:rFonts w:hint="default" w:ascii="Times New Roman" w:hAnsi="Times New Roman" w:eastAsia="楷体_GB2312" w:cs="Times New Roman"/>
          <w:color w:val="auto"/>
          <w:kern w:val="0"/>
          <w:sz w:val="28"/>
          <w:szCs w:val="28"/>
          <w:highlight w:val="none"/>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default" w:ascii="Times New Roman" w:hAnsi="Times New Roman" w:cs="Times New Roman"/>
          <w:color w:val="auto"/>
          <w:sz w:val="43"/>
          <w:szCs w:val="43"/>
          <w:highlight w:val="none"/>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atLeast"/>
        <w:ind w:left="0" w:right="0"/>
        <w:jc w:val="center"/>
        <w:textAlignment w:val="auto"/>
        <w:outlineLvl w:val="0"/>
        <w:rPr>
          <w:rFonts w:hint="default" w:ascii="Times New Roman" w:hAnsi="Times New Roman" w:eastAsia="方正小标宋简体" w:cs="Times New Roman"/>
          <w:color w:val="auto"/>
          <w:kern w:val="0"/>
          <w:sz w:val="44"/>
          <w:szCs w:val="44"/>
          <w:highlight w:val="none"/>
          <w:lang w:val="en-US" w:eastAsia="zh-CN" w:bidi="ar-SA"/>
        </w:rPr>
      </w:pPr>
      <w:r>
        <w:rPr>
          <w:rFonts w:hint="default" w:ascii="Times New Roman" w:hAnsi="Times New Roman" w:eastAsia="方正小标宋简体" w:cs="Times New Roman"/>
          <w:color w:val="auto"/>
          <w:kern w:val="0"/>
          <w:sz w:val="44"/>
          <w:szCs w:val="44"/>
          <w:highlight w:val="none"/>
          <w:lang w:val="en-US" w:eastAsia="zh-CN" w:bidi="ar-SA"/>
        </w:rPr>
        <w:t>关于永和县</w:t>
      </w:r>
      <w:r>
        <w:rPr>
          <w:rFonts w:hint="default" w:ascii="Times New Roman" w:hAnsi="Times New Roman" w:cs="Times New Roman"/>
          <w:b/>
          <w:bCs/>
          <w:color w:val="auto"/>
          <w:sz w:val="44"/>
          <w:szCs w:val="44"/>
          <w:highlight w:val="none"/>
          <w:lang w:val="en-US" w:eastAsia="zh-CN"/>
        </w:rPr>
        <w:t>2021</w:t>
      </w:r>
      <w:r>
        <w:rPr>
          <w:rFonts w:hint="default" w:ascii="Times New Roman" w:hAnsi="Times New Roman" w:eastAsia="方正小标宋简体" w:cs="Times New Roman"/>
          <w:color w:val="auto"/>
          <w:kern w:val="0"/>
          <w:sz w:val="44"/>
          <w:szCs w:val="44"/>
          <w:highlight w:val="none"/>
          <w:lang w:val="en-US" w:eastAsia="zh-CN" w:bidi="ar-SA"/>
        </w:rPr>
        <w:t>年财政预算执行情况与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atLeast"/>
        <w:ind w:left="0" w:right="0"/>
        <w:jc w:val="center"/>
        <w:textAlignment w:val="auto"/>
        <w:outlineLvl w:val="0"/>
        <w:rPr>
          <w:rFonts w:hint="default" w:ascii="Times New Roman" w:hAnsi="Times New Roman" w:eastAsia="方正小标宋简体" w:cs="Times New Roman"/>
          <w:color w:val="auto"/>
          <w:kern w:val="0"/>
          <w:sz w:val="44"/>
          <w:szCs w:val="44"/>
          <w:highlight w:val="none"/>
          <w:lang w:val="en-US" w:eastAsia="zh-CN" w:bidi="ar-SA"/>
        </w:rPr>
      </w:pPr>
      <w:r>
        <w:rPr>
          <w:rFonts w:hint="default" w:ascii="Times New Roman" w:hAnsi="Times New Roman" w:cs="Times New Roman"/>
          <w:b/>
          <w:bCs/>
          <w:color w:val="auto"/>
          <w:sz w:val="44"/>
          <w:szCs w:val="44"/>
          <w:highlight w:val="none"/>
          <w:lang w:val="en-US" w:eastAsia="zh-CN"/>
        </w:rPr>
        <w:t>2022</w:t>
      </w:r>
      <w:r>
        <w:rPr>
          <w:rFonts w:hint="default" w:ascii="Times New Roman" w:hAnsi="Times New Roman" w:eastAsia="方正小标宋简体" w:cs="Times New Roman"/>
          <w:color w:val="auto"/>
          <w:kern w:val="0"/>
          <w:sz w:val="44"/>
          <w:szCs w:val="44"/>
          <w:highlight w:val="none"/>
          <w:lang w:val="en-US" w:eastAsia="zh-CN" w:bidi="ar-SA"/>
        </w:rPr>
        <w:t>年财政预算草案的报告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auto"/>
          <w:highlight w:val="none"/>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auto"/>
          <w:highlight w:val="none"/>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ind w:right="0"/>
        <w:jc w:val="center"/>
        <w:textAlignment w:val="auto"/>
        <w:outlineLvl w:val="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cs="Times New Roman" w:eastAsiaTheme="minorEastAsia"/>
          <w:color w:val="auto"/>
          <w:kern w:val="0"/>
          <w:sz w:val="32"/>
          <w:szCs w:val="32"/>
          <w:highlight w:val="none"/>
          <w:lang w:val="en-US" w:eastAsia="zh-CN" w:bidi="ar"/>
        </w:rPr>
        <w:t>202</w:t>
      </w:r>
      <w:r>
        <w:rPr>
          <w:rFonts w:hint="default" w:ascii="Times New Roman" w:hAnsi="Times New Roman" w:cs="Times New Roman"/>
          <w:color w:val="auto"/>
          <w:kern w:val="0"/>
          <w:sz w:val="32"/>
          <w:szCs w:val="32"/>
          <w:highlight w:val="none"/>
          <w:lang w:val="en-US" w:eastAsia="zh-CN" w:bidi="ar"/>
        </w:rPr>
        <w:t>2</w:t>
      </w:r>
      <w:r>
        <w:rPr>
          <w:rFonts w:hint="default" w:ascii="Times New Roman" w:hAnsi="Times New Roman" w:eastAsia="楷体_GB2312" w:cs="Times New Roman"/>
          <w:color w:val="auto"/>
          <w:sz w:val="32"/>
          <w:szCs w:val="32"/>
          <w:highlight w:val="none"/>
        </w:rPr>
        <w:t>年</w:t>
      </w:r>
      <w:r>
        <w:rPr>
          <w:rFonts w:hint="default" w:ascii="Times New Roman" w:hAnsi="Times New Roman" w:eastAsia="楷体_GB2312" w:cs="Times New Roman"/>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rPr>
        <w:t>月</w:t>
      </w:r>
      <w:r>
        <w:rPr>
          <w:rFonts w:hint="eastAsia" w:ascii="Times New Roman" w:hAnsi="Times New Roman" w:cs="Times New Roman"/>
          <w:color w:val="auto"/>
          <w:kern w:val="0"/>
          <w:sz w:val="32"/>
          <w:szCs w:val="32"/>
          <w:highlight w:val="none"/>
          <w:lang w:val="en-US" w:eastAsia="zh-CN" w:bidi="ar"/>
        </w:rPr>
        <w:t>25</w:t>
      </w:r>
      <w:r>
        <w:rPr>
          <w:rFonts w:hint="default" w:ascii="Times New Roman" w:hAnsi="Times New Roman" w:eastAsia="楷体_GB2312" w:cs="Times New Roman"/>
          <w:color w:val="auto"/>
          <w:sz w:val="32"/>
          <w:szCs w:val="32"/>
          <w:highlight w:val="none"/>
        </w:rPr>
        <w:t>日在永和县第十</w:t>
      </w:r>
      <w:r>
        <w:rPr>
          <w:rFonts w:hint="default" w:ascii="Times New Roman" w:hAnsi="Times New Roman" w:eastAsia="楷体_GB2312" w:cs="Times New Roman"/>
          <w:color w:val="auto"/>
          <w:sz w:val="32"/>
          <w:szCs w:val="32"/>
          <w:highlight w:val="none"/>
          <w:lang w:eastAsia="zh-CN"/>
        </w:rPr>
        <w:t>七</w:t>
      </w:r>
      <w:r>
        <w:rPr>
          <w:rFonts w:hint="default" w:ascii="Times New Roman" w:hAnsi="Times New Roman" w:eastAsia="楷体_GB2312" w:cs="Times New Roman"/>
          <w:color w:val="auto"/>
          <w:sz w:val="32"/>
          <w:szCs w:val="32"/>
          <w:highlight w:val="none"/>
        </w:rPr>
        <w:t>届人民代表大会</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ind w:right="0"/>
        <w:jc w:val="center"/>
        <w:textAlignment w:val="auto"/>
        <w:outlineLvl w:val="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rPr>
        <w:t>次会议上</w:t>
      </w:r>
    </w:p>
    <w:p>
      <w:pPr>
        <w:pStyle w:val="4"/>
        <w:keepNext w:val="0"/>
        <w:keepLines w:val="0"/>
        <w:pageBreakBefore w:val="0"/>
        <w:widowControl w:val="0"/>
        <w:suppressLineNumbers w:val="0"/>
        <w:tabs>
          <w:tab w:val="left" w:pos="5738"/>
        </w:tabs>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cs="Times New Roman" w:eastAsiaTheme="minorEastAsia"/>
          <w:color w:val="auto"/>
          <w:highlight w:val="none"/>
          <w:lang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0"/>
        <w:rPr>
          <w:rFonts w:hint="default" w:ascii="Times New Roman" w:hAnsi="Times New Roman" w:eastAsia="楷体_GB2312" w:cs="Times New Roman"/>
          <w:color w:val="auto"/>
          <w:kern w:val="0"/>
          <w:sz w:val="32"/>
          <w:szCs w:val="32"/>
          <w:highlight w:val="none"/>
          <w:lang w:val="en-US" w:eastAsia="zh-CN" w:bidi="ar-SA"/>
        </w:rPr>
      </w:pPr>
      <w:r>
        <w:rPr>
          <w:rFonts w:hint="default" w:ascii="Times New Roman" w:hAnsi="Times New Roman" w:eastAsia="楷体_GB2312" w:cs="Times New Roman"/>
          <w:color w:val="auto"/>
          <w:kern w:val="0"/>
          <w:sz w:val="32"/>
          <w:szCs w:val="32"/>
          <w:highlight w:val="none"/>
          <w:lang w:val="en-US" w:eastAsia="zh-CN" w:bidi="ar-SA"/>
        </w:rPr>
        <w:t>永和县财政局局长   冯清泉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auto"/>
          <w:highlight w:val="none"/>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auto"/>
          <w:highlight w:val="none"/>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textAlignment w:val="auto"/>
        <w:rPr>
          <w:rFonts w:hint="default" w:ascii="Times New Roman" w:hAnsi="Times New Roman" w:cs="Times New Roman"/>
          <w:color w:val="auto"/>
          <w:highlight w:val="none"/>
        </w:rPr>
      </w:pPr>
      <w:r>
        <w:rPr>
          <w:rFonts w:hint="default" w:ascii="Times New Roman" w:hAnsi="Times New Roman" w:eastAsia="仿宋_GB2312" w:cs="Times New Roman"/>
          <w:b/>
          <w:bCs w:val="0"/>
          <w:color w:val="auto"/>
          <w:kern w:val="0"/>
          <w:sz w:val="32"/>
          <w:szCs w:val="32"/>
          <w:highlight w:val="none"/>
          <w:lang w:val="en-US" w:eastAsia="zh-CN" w:bidi="ar-SA"/>
        </w:rPr>
        <w:t>各位代表：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default" w:ascii="Times New Roman" w:hAnsi="Times New Roman" w:cs="Times New Roman"/>
          <w:color w:val="auto"/>
          <w:sz w:val="32"/>
          <w:szCs w:val="32"/>
          <w:highlight w:val="lightGray"/>
        </w:rPr>
      </w:pPr>
      <w:r>
        <w:rPr>
          <w:rFonts w:hint="default" w:ascii="Times New Roman" w:hAnsi="Times New Roman" w:eastAsia="仿宋_GB2312" w:cs="Times New Roman"/>
          <w:color w:val="auto"/>
          <w:sz w:val="32"/>
          <w:szCs w:val="32"/>
          <w:highlight w:val="none"/>
        </w:rPr>
        <w:t>受县人民政府委托，我向大会提出</w:t>
      </w:r>
      <w:r>
        <w:rPr>
          <w:rFonts w:hint="default" w:ascii="Times New Roman" w:hAnsi="Times New Roman" w:eastAsia="仿宋_GB2312" w:cs="Times New Roman"/>
          <w:color w:val="auto"/>
          <w:sz w:val="32"/>
          <w:szCs w:val="32"/>
          <w:highlight w:val="none"/>
          <w:lang w:val="en-US" w:eastAsia="zh-CN"/>
        </w:rPr>
        <w:t>永和</w:t>
      </w:r>
      <w:r>
        <w:rPr>
          <w:rFonts w:hint="default" w:ascii="Times New Roman" w:hAnsi="Times New Roman" w:eastAsia="仿宋_GB2312" w:cs="Times New Roman"/>
          <w:color w:val="auto"/>
          <w:sz w:val="32"/>
          <w:szCs w:val="32"/>
          <w:highlight w:val="none"/>
        </w:rPr>
        <w:t>县</w:t>
      </w:r>
      <w:r>
        <w:rPr>
          <w:rFonts w:hint="default" w:ascii="Times New Roman" w:hAnsi="Times New Roman" w:cs="Times New Roman"/>
          <w:color w:val="auto"/>
          <w:sz w:val="32"/>
          <w:szCs w:val="32"/>
          <w:highlight w:val="none"/>
        </w:rPr>
        <w:t>20</w:t>
      </w:r>
      <w:r>
        <w:rPr>
          <w:rFonts w:hint="default" w:ascii="Times New Roman" w:hAnsi="Times New Roman"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年财政预算执行情况与</w:t>
      </w:r>
      <w:r>
        <w:rPr>
          <w:rFonts w:hint="default" w:ascii="Times New Roman" w:hAnsi="Times New Roman" w:cs="Times New Roman"/>
          <w:color w:val="auto"/>
          <w:sz w:val="32"/>
          <w:szCs w:val="32"/>
          <w:highlight w:val="none"/>
        </w:rPr>
        <w:t>20</w:t>
      </w:r>
      <w:r>
        <w:rPr>
          <w:rFonts w:hint="default" w:ascii="Times New Roman" w:hAnsi="Times New Roman"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年财政预算草案的报告，请予审议，并请县政协委员和其他列席人员提出意见。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rPr>
        <w:t>20</w:t>
      </w:r>
      <w:r>
        <w:rPr>
          <w:rFonts w:hint="default" w:ascii="Times New Roman" w:hAnsi="Times New Roman"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我们坚持以习近平新时代中国特色社会主义思想为指导，坚决贯彻县委、县政府</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决策部署，进一步深化财政改革，</w:t>
      </w:r>
      <w:r>
        <w:rPr>
          <w:rFonts w:hint="eastAsia" w:ascii="Times New Roman" w:hAnsi="Times New Roman" w:eastAsia="仿宋_GB2312" w:cs="Times New Roman"/>
          <w:color w:val="auto"/>
          <w:sz w:val="32"/>
          <w:szCs w:val="32"/>
          <w:highlight w:val="none"/>
          <w:lang w:val="en-US" w:eastAsia="zh-CN"/>
        </w:rPr>
        <w:t>进一步</w:t>
      </w:r>
      <w:r>
        <w:rPr>
          <w:rFonts w:hint="default" w:ascii="Times New Roman" w:hAnsi="Times New Roman" w:eastAsia="仿宋_GB2312" w:cs="Times New Roman"/>
          <w:color w:val="auto"/>
          <w:sz w:val="32"/>
          <w:szCs w:val="32"/>
          <w:highlight w:val="none"/>
          <w:lang w:val="en-US" w:eastAsia="zh-CN"/>
        </w:rPr>
        <w:t>加强风险防范化解</w:t>
      </w:r>
      <w:r>
        <w:rPr>
          <w:rFonts w:hint="eastAsia"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进一步</w:t>
      </w:r>
      <w:r>
        <w:rPr>
          <w:rFonts w:hint="default" w:ascii="Times New Roman" w:hAnsi="Times New Roman" w:eastAsia="仿宋_GB2312" w:cs="Times New Roman"/>
          <w:color w:val="auto"/>
          <w:sz w:val="32"/>
          <w:szCs w:val="32"/>
          <w:highlight w:val="none"/>
          <w:lang w:val="en-US" w:eastAsia="zh-CN"/>
        </w:rPr>
        <w:t>加</w:t>
      </w:r>
      <w:r>
        <w:rPr>
          <w:rFonts w:hint="eastAsia" w:ascii="Times New Roman" w:hAnsi="Times New Roman" w:eastAsia="仿宋_GB2312" w:cs="Times New Roman"/>
          <w:color w:val="auto"/>
          <w:sz w:val="32"/>
          <w:szCs w:val="32"/>
          <w:highlight w:val="none"/>
          <w:lang w:val="en-US" w:eastAsia="zh-CN"/>
        </w:rPr>
        <w:t>快</w:t>
      </w:r>
      <w:r>
        <w:rPr>
          <w:rFonts w:hint="default" w:ascii="Times New Roman" w:hAnsi="Times New Roman" w:eastAsia="仿宋_GB2312" w:cs="Times New Roman"/>
          <w:color w:val="auto"/>
          <w:sz w:val="32"/>
          <w:szCs w:val="32"/>
          <w:highlight w:val="none"/>
          <w:lang w:val="en-US" w:eastAsia="zh-CN"/>
        </w:rPr>
        <w:t>推进民生改善，</w:t>
      </w:r>
      <w:r>
        <w:rPr>
          <w:rFonts w:hint="eastAsia" w:ascii="Times New Roman" w:hAnsi="Times New Roman" w:eastAsia="仿宋_GB2312" w:cs="Times New Roman"/>
          <w:color w:val="auto"/>
          <w:sz w:val="32"/>
          <w:szCs w:val="32"/>
          <w:highlight w:val="none"/>
          <w:lang w:val="en-US" w:eastAsia="zh-CN"/>
        </w:rPr>
        <w:t>全</w:t>
      </w:r>
      <w:r>
        <w:rPr>
          <w:rFonts w:hint="default" w:ascii="Times New Roman" w:hAnsi="Times New Roman" w:eastAsia="仿宋_GB2312" w:cs="Times New Roman"/>
          <w:color w:val="auto"/>
          <w:sz w:val="32"/>
          <w:szCs w:val="32"/>
          <w:highlight w:val="none"/>
          <w:lang w:val="en-US" w:eastAsia="zh-CN"/>
        </w:rPr>
        <w:t>力支持</w:t>
      </w:r>
      <w:r>
        <w:rPr>
          <w:rFonts w:hint="eastAsia" w:ascii="Times New Roman" w:hAnsi="Times New Roman" w:eastAsia="仿宋_GB2312" w:cs="Times New Roman"/>
          <w:color w:val="auto"/>
          <w:sz w:val="32"/>
          <w:szCs w:val="32"/>
          <w:highlight w:val="none"/>
          <w:lang w:val="en-US" w:eastAsia="zh-CN"/>
        </w:rPr>
        <w:t>经济社会</w:t>
      </w:r>
      <w:r>
        <w:rPr>
          <w:rFonts w:hint="default" w:ascii="Times New Roman" w:hAnsi="Times New Roman" w:eastAsia="仿宋_GB2312" w:cs="Times New Roman"/>
          <w:color w:val="auto"/>
          <w:sz w:val="32"/>
          <w:szCs w:val="32"/>
          <w:highlight w:val="none"/>
          <w:lang w:val="en-US" w:eastAsia="zh-CN"/>
        </w:rPr>
        <w:t>高质</w:t>
      </w:r>
      <w:r>
        <w:rPr>
          <w:rFonts w:hint="eastAsia" w:ascii="Times New Roman" w:hAnsi="Times New Roman" w:eastAsia="仿宋_GB2312" w:cs="Times New Roman"/>
          <w:color w:val="auto"/>
          <w:sz w:val="32"/>
          <w:szCs w:val="32"/>
          <w:highlight w:val="none"/>
          <w:lang w:val="en-US" w:eastAsia="zh-CN"/>
        </w:rPr>
        <w:t>量</w:t>
      </w:r>
      <w:r>
        <w:rPr>
          <w:rFonts w:hint="default" w:ascii="Times New Roman" w:hAnsi="Times New Roman" w:eastAsia="仿宋_GB2312" w:cs="Times New Roman"/>
          <w:color w:val="auto"/>
          <w:sz w:val="32"/>
          <w:szCs w:val="32"/>
          <w:highlight w:val="none"/>
          <w:lang w:val="en-US" w:eastAsia="zh-CN"/>
        </w:rPr>
        <w:t>发展，为全县经济稳步向好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社会和谐稳定提供了有力支撑，为庆祝建党</w:t>
      </w:r>
      <w:r>
        <w:rPr>
          <w:rFonts w:hint="default" w:ascii="Times New Roman" w:hAnsi="Times New Roman" w:cs="Times New Roman" w:eastAsiaTheme="minorEastAsia"/>
          <w:color w:val="auto"/>
          <w:kern w:val="0"/>
          <w:sz w:val="32"/>
          <w:szCs w:val="32"/>
          <w:highlight w:val="none"/>
          <w:lang w:val="en-US" w:eastAsia="zh-CN" w:bidi="ar"/>
        </w:rPr>
        <w:t>100</w:t>
      </w:r>
      <w:r>
        <w:rPr>
          <w:rFonts w:hint="default" w:ascii="Times New Roman" w:hAnsi="Times New Roman" w:eastAsia="仿宋_GB2312" w:cs="Times New Roman"/>
          <w:color w:val="auto"/>
          <w:sz w:val="32"/>
          <w:szCs w:val="32"/>
          <w:highlight w:val="none"/>
          <w:lang w:val="en-US" w:eastAsia="zh-CN"/>
        </w:rPr>
        <w:t>周年贡献了财政力量。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一、</w:t>
      </w:r>
      <w:r>
        <w:rPr>
          <w:rFonts w:hint="default" w:ascii="Times New Roman" w:hAnsi="Times New Roman" w:cs="Times New Roman"/>
          <w:color w:val="auto"/>
          <w:sz w:val="32"/>
          <w:szCs w:val="32"/>
          <w:highlight w:val="none"/>
        </w:rPr>
        <w:t>20</w:t>
      </w:r>
      <w:r>
        <w:rPr>
          <w:rFonts w:hint="default" w:ascii="Times New Roman" w:hAnsi="Times New Roman" w:cs="Times New Roman"/>
          <w:color w:val="auto"/>
          <w:sz w:val="32"/>
          <w:szCs w:val="32"/>
          <w:highlight w:val="none"/>
          <w:lang w:val="en-US" w:eastAsia="zh-CN"/>
        </w:rPr>
        <w:t>21</w:t>
      </w:r>
      <w:r>
        <w:rPr>
          <w:rFonts w:hint="default" w:ascii="Times New Roman" w:hAnsi="Times New Roman" w:eastAsia="黑体" w:cs="Times New Roman"/>
          <w:color w:val="auto"/>
          <w:sz w:val="32"/>
          <w:szCs w:val="32"/>
          <w:highlight w:val="none"/>
        </w:rPr>
        <w:t>年全县预算执行情况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80" w:lineRule="exact"/>
        <w:ind w:left="0" w:right="0" w:firstLine="640" w:firstLineChars="200"/>
        <w:jc w:val="both"/>
        <w:textAlignment w:val="auto"/>
        <w:outlineLvl w:val="1"/>
        <w:rPr>
          <w:rFonts w:hint="default" w:ascii="Times New Roman" w:hAnsi="Times New Roman" w:cs="Times New Roman"/>
          <w:color w:val="auto"/>
          <w:sz w:val="32"/>
          <w:szCs w:val="32"/>
          <w:highlight w:val="none"/>
        </w:rPr>
      </w:pPr>
      <w:r>
        <w:rPr>
          <w:rFonts w:hint="default" w:ascii="Times New Roman" w:hAnsi="Times New Roman" w:eastAsia="楷体_GB2312" w:cs="Times New Roman"/>
          <w:color w:val="auto"/>
          <w:sz w:val="32"/>
          <w:szCs w:val="32"/>
          <w:highlight w:val="none"/>
        </w:rPr>
        <w:t>（一）一般公共预算执行情况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eastAsiaTheme="minorEastAsia"/>
          <w:color w:val="auto"/>
          <w:kern w:val="0"/>
          <w:sz w:val="32"/>
          <w:szCs w:val="32"/>
          <w:highlight w:val="none"/>
          <w:lang w:val="en-US" w:eastAsia="zh-CN" w:bidi="ar"/>
        </w:rPr>
        <w:t>2021</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在财力困难、防汛救灾、疫情防控等经济下行压力的形势下，我们</w:t>
      </w:r>
      <w:r>
        <w:rPr>
          <w:rFonts w:hint="eastAsia" w:ascii="仿宋_GB2312" w:hAnsi="仿宋" w:eastAsia="仿宋_GB2312"/>
          <w:sz w:val="32"/>
          <w:szCs w:val="32"/>
        </w:rPr>
        <w:t>深化财税体制改革，狠抓增收节支</w:t>
      </w:r>
      <w:r>
        <w:rPr>
          <w:rFonts w:hint="eastAsia" w:ascii="仿宋_GB2312" w:hAnsi="仿宋_GB2312" w:eastAsia="仿宋_GB2312" w:cs="仿宋_GB2312"/>
          <w:b w:val="0"/>
          <w:bCs w:val="0"/>
          <w:color w:val="auto"/>
          <w:kern w:val="36"/>
          <w:sz w:val="32"/>
          <w:szCs w:val="32"/>
          <w:highlight w:val="none"/>
          <w:lang w:val="en-US" w:eastAsia="zh-CN" w:bidi="ar-SA"/>
        </w:rPr>
        <w:t>，较好地完成了收支任务</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一般公共预算收入</w:t>
      </w:r>
      <w:r>
        <w:rPr>
          <w:rFonts w:hint="default" w:ascii="Times New Roman" w:hAnsi="Times New Roman" w:eastAsia="仿宋_GB2312" w:cs="Times New Roman"/>
          <w:color w:val="auto"/>
          <w:sz w:val="32"/>
          <w:szCs w:val="32"/>
          <w:highlight w:val="none"/>
          <w:lang w:eastAsia="zh-CN"/>
        </w:rPr>
        <w:t>完成</w:t>
      </w:r>
      <w:r>
        <w:rPr>
          <w:rFonts w:hint="default" w:ascii="Times New Roman" w:hAnsi="Times New Roman" w:cs="Times New Roman" w:eastAsiaTheme="minorEastAsia"/>
          <w:color w:val="auto"/>
          <w:kern w:val="0"/>
          <w:sz w:val="32"/>
          <w:szCs w:val="32"/>
          <w:highlight w:val="none"/>
          <w:lang w:val="en-US" w:eastAsia="zh-CN" w:bidi="ar"/>
        </w:rPr>
        <w:t>20555</w:t>
      </w:r>
      <w:r>
        <w:rPr>
          <w:rFonts w:hint="default" w:ascii="Times New Roman" w:hAnsi="Times New Roman" w:eastAsia="仿宋_GB2312" w:cs="Times New Roman"/>
          <w:color w:val="auto"/>
          <w:sz w:val="32"/>
          <w:szCs w:val="32"/>
          <w:highlight w:val="none"/>
          <w:lang w:val="en-US" w:eastAsia="zh-CN"/>
        </w:rPr>
        <w:t>万元，为年初预算的</w:t>
      </w:r>
      <w:r>
        <w:rPr>
          <w:rFonts w:hint="default" w:ascii="Times New Roman" w:hAnsi="Times New Roman" w:cs="Times New Roman"/>
          <w:color w:val="auto"/>
          <w:sz w:val="32"/>
          <w:szCs w:val="32"/>
          <w:highlight w:val="none"/>
          <w:lang w:val="en-US" w:eastAsia="zh-CN"/>
        </w:rPr>
        <w:t>162.08</w:t>
      </w:r>
      <w:r>
        <w:rPr>
          <w:rFonts w:hint="default" w:ascii="Times New Roman" w:hAnsi="Times New Roman" w:eastAsia="仿宋_GB2312" w:cs="Times New Roman"/>
          <w:color w:val="auto"/>
          <w:sz w:val="32"/>
          <w:szCs w:val="32"/>
          <w:highlight w:val="none"/>
          <w:lang w:val="en-US" w:eastAsia="zh-CN"/>
        </w:rPr>
        <w:t>%，同比增长</w:t>
      </w:r>
      <w:r>
        <w:rPr>
          <w:rFonts w:hint="default" w:ascii="Times New Roman" w:hAnsi="Times New Roman" w:cs="Times New Roman" w:eastAsiaTheme="minorEastAsia"/>
          <w:color w:val="auto"/>
          <w:kern w:val="0"/>
          <w:sz w:val="32"/>
          <w:szCs w:val="32"/>
          <w:highlight w:val="none"/>
          <w:lang w:val="en-US" w:eastAsia="zh-CN" w:bidi="ar"/>
        </w:rPr>
        <w:t>14.26</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进度、</w:t>
      </w:r>
      <w:r>
        <w:rPr>
          <w:rFonts w:hint="default" w:ascii="Times New Roman" w:hAnsi="Times New Roman" w:eastAsia="仿宋_GB2312" w:cs="Times New Roman"/>
          <w:color w:val="auto"/>
          <w:sz w:val="32"/>
          <w:szCs w:val="32"/>
          <w:highlight w:val="none"/>
          <w:lang w:val="en-US" w:eastAsia="zh-CN"/>
        </w:rPr>
        <w:t>增幅</w:t>
      </w:r>
      <w:r>
        <w:rPr>
          <w:rFonts w:hint="eastAsia" w:ascii="Times New Roman" w:hAnsi="Times New Roman" w:eastAsia="仿宋_GB2312" w:cs="Times New Roman"/>
          <w:color w:val="auto"/>
          <w:sz w:val="32"/>
          <w:szCs w:val="32"/>
          <w:highlight w:val="none"/>
          <w:lang w:val="en-US" w:eastAsia="zh-CN"/>
        </w:rPr>
        <w:t>在</w:t>
      </w:r>
      <w:r>
        <w:rPr>
          <w:rFonts w:hint="eastAsia" w:ascii="Times New Roman" w:hAnsi="Times New Roman" w:eastAsia="仿宋_GB2312" w:cs="Times New Roman"/>
          <w:strike w:val="0"/>
          <w:dstrike w:val="0"/>
          <w:color w:val="auto"/>
          <w:sz w:val="32"/>
          <w:szCs w:val="32"/>
          <w:highlight w:val="none"/>
          <w:lang w:val="en-US" w:eastAsia="zh-CN"/>
        </w:rPr>
        <w:t>全市排名第一</w:t>
      </w:r>
      <w:r>
        <w:rPr>
          <w:rFonts w:hint="default" w:ascii="Times New Roman" w:hAnsi="Times New Roman" w:eastAsia="仿宋_GB2312" w:cs="Times New Roman"/>
          <w:color w:val="auto"/>
          <w:sz w:val="32"/>
          <w:szCs w:val="32"/>
          <w:highlight w:val="none"/>
          <w:lang w:val="en-US" w:eastAsia="zh-CN"/>
        </w:rPr>
        <w:t>；一般公共预算支出执行</w:t>
      </w:r>
      <w:r>
        <w:rPr>
          <w:rFonts w:hint="default" w:ascii="Times New Roman" w:hAnsi="Times New Roman" w:cs="Times New Roman"/>
          <w:color w:val="auto"/>
          <w:sz w:val="32"/>
          <w:szCs w:val="32"/>
          <w:highlight w:val="none"/>
          <w:lang w:val="en-US" w:eastAsia="zh-CN"/>
        </w:rPr>
        <w:t>125195</w:t>
      </w:r>
      <w:r>
        <w:rPr>
          <w:rFonts w:hint="default" w:ascii="Times New Roman" w:hAnsi="Times New Roman" w:eastAsia="仿宋_GB2312" w:cs="Times New Roman"/>
          <w:color w:val="auto"/>
          <w:sz w:val="32"/>
          <w:szCs w:val="32"/>
          <w:highlight w:val="none"/>
          <w:lang w:val="en-US" w:eastAsia="zh-CN"/>
        </w:rPr>
        <w:t>万元，为调整预算的</w:t>
      </w:r>
      <w:r>
        <w:rPr>
          <w:rFonts w:hint="default" w:ascii="Times New Roman" w:hAnsi="Times New Roman" w:cs="Times New Roman"/>
          <w:color w:val="auto"/>
          <w:sz w:val="32"/>
          <w:szCs w:val="32"/>
          <w:highlight w:val="none"/>
          <w:lang w:val="en-US" w:eastAsia="zh-CN"/>
        </w:rPr>
        <w:t>88.61</w:t>
      </w:r>
      <w:r>
        <w:rPr>
          <w:rFonts w:hint="default" w:ascii="Times New Roman" w:hAnsi="Times New Roman" w:eastAsia="仿宋_GB2312" w:cs="Times New Roman"/>
          <w:color w:val="auto"/>
          <w:sz w:val="32"/>
          <w:szCs w:val="32"/>
          <w:highlight w:val="none"/>
          <w:lang w:val="en-US" w:eastAsia="zh-CN"/>
        </w:rPr>
        <w:t>%，同比下降</w:t>
      </w:r>
      <w:r>
        <w:rPr>
          <w:rFonts w:hint="default" w:ascii="Times New Roman" w:hAnsi="Times New Roman" w:cs="Times New Roman"/>
          <w:color w:val="auto"/>
          <w:sz w:val="32"/>
          <w:szCs w:val="32"/>
          <w:highlight w:val="none"/>
          <w:lang w:val="en-US" w:eastAsia="zh-CN"/>
        </w:rPr>
        <w:t>25.73</w:t>
      </w:r>
      <w:r>
        <w:rPr>
          <w:rFonts w:hint="default" w:ascii="Times New Roman" w:hAnsi="Times New Roman" w:eastAsia="仿宋_GB2312" w:cs="Times New Roman"/>
          <w:color w:val="auto"/>
          <w:sz w:val="32"/>
          <w:szCs w:val="32"/>
          <w:highlight w:val="none"/>
          <w:lang w:val="en-US" w:eastAsia="zh-CN"/>
        </w:rPr>
        <w:t>%。预算执行具体</w:t>
      </w:r>
      <w:r>
        <w:rPr>
          <w:rFonts w:hint="default" w:ascii="Times New Roman" w:hAnsi="Times New Roman" w:eastAsia="仿宋_GB2312" w:cs="Times New Roman"/>
          <w:color w:val="auto"/>
          <w:sz w:val="32"/>
          <w:szCs w:val="32"/>
          <w:highlight w:val="none"/>
        </w:rPr>
        <w:t>情况如下</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80" w:lineRule="exact"/>
        <w:ind w:left="0" w:right="0" w:firstLine="643" w:firstLineChars="200"/>
        <w:jc w:val="both"/>
        <w:textAlignment w:val="auto"/>
        <w:outlineLvl w:val="2"/>
        <w:rPr>
          <w:rFonts w:hint="default" w:ascii="Times New Roman" w:hAnsi="Times New Roman" w:eastAsia="仿宋_GB2312" w:cs="Times New Roman"/>
          <w:b/>
          <w:bCs/>
          <w:color w:val="auto"/>
          <w:sz w:val="32"/>
          <w:szCs w:val="32"/>
          <w:highlight w:val="none"/>
          <w:lang w:val="en-US"/>
        </w:rPr>
      </w:pPr>
      <w:r>
        <w:rPr>
          <w:rFonts w:hint="default" w:ascii="Times New Roman" w:hAnsi="Times New Roman" w:eastAsia="仿宋_GB2312" w:cs="Times New Roman"/>
          <w:b/>
          <w:bCs/>
          <w:color w:val="auto"/>
          <w:sz w:val="32"/>
          <w:szCs w:val="32"/>
          <w:highlight w:val="none"/>
        </w:rPr>
        <w:t>1</w:t>
      </w:r>
      <w:r>
        <w:rPr>
          <w:rFonts w:hint="default" w:ascii="Times New Roman" w:hAnsi="Times New Roman" w:eastAsia="仿宋_GB2312" w:cs="Times New Roman"/>
          <w:b/>
          <w:bCs/>
          <w:color w:val="auto"/>
          <w:sz w:val="32"/>
          <w:szCs w:val="32"/>
          <w:highlight w:val="none"/>
          <w:lang w:val="en-US" w:eastAsia="zh-CN"/>
        </w:rPr>
        <w:t>.财政收入完成情况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80" w:lineRule="exact"/>
        <w:ind w:left="0" w:right="0"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税收收入完成</w:t>
      </w:r>
      <w:r>
        <w:rPr>
          <w:rFonts w:hint="default" w:ascii="Times New Roman" w:hAnsi="Times New Roman" w:cs="Times New Roman"/>
          <w:color w:val="auto"/>
          <w:sz w:val="32"/>
          <w:szCs w:val="32"/>
          <w:highlight w:val="none"/>
          <w:lang w:val="en-US" w:eastAsia="zh-CN"/>
        </w:rPr>
        <w:t>10556</w:t>
      </w:r>
      <w:r>
        <w:rPr>
          <w:rFonts w:hint="default" w:ascii="Times New Roman" w:hAnsi="Times New Roman" w:eastAsia="仿宋_GB2312" w:cs="Times New Roman"/>
          <w:color w:val="auto"/>
          <w:sz w:val="32"/>
          <w:szCs w:val="32"/>
          <w:highlight w:val="none"/>
        </w:rPr>
        <w:t>万元，为预算的</w:t>
      </w:r>
      <w:r>
        <w:rPr>
          <w:rFonts w:hint="default" w:ascii="Times New Roman" w:hAnsi="Times New Roman" w:cs="Times New Roman"/>
          <w:color w:val="auto"/>
          <w:sz w:val="32"/>
          <w:szCs w:val="32"/>
          <w:highlight w:val="none"/>
          <w:lang w:val="en-US" w:eastAsia="zh-CN"/>
        </w:rPr>
        <w:t>101.93</w:t>
      </w:r>
      <w:r>
        <w:rPr>
          <w:rFonts w:hint="default" w:ascii="Times New Roman" w:hAnsi="Times New Roman" w:eastAsia="仿宋_GB2312" w:cs="Times New Roman"/>
          <w:color w:val="auto"/>
          <w:sz w:val="32"/>
          <w:szCs w:val="32"/>
          <w:highlight w:val="none"/>
        </w:rPr>
        <w:t>%。其中：增值税完成</w:t>
      </w:r>
      <w:r>
        <w:rPr>
          <w:rFonts w:hint="default" w:ascii="Times New Roman" w:hAnsi="Times New Roman" w:cs="Times New Roman"/>
          <w:color w:val="auto"/>
          <w:sz w:val="32"/>
          <w:szCs w:val="32"/>
          <w:highlight w:val="none"/>
          <w:lang w:val="en-US" w:eastAsia="zh-CN"/>
        </w:rPr>
        <w:t>3510</w:t>
      </w:r>
      <w:r>
        <w:rPr>
          <w:rFonts w:hint="default" w:ascii="Times New Roman" w:hAnsi="Times New Roman" w:eastAsia="仿宋_GB2312" w:cs="Times New Roman"/>
          <w:color w:val="auto"/>
          <w:sz w:val="32"/>
          <w:szCs w:val="32"/>
          <w:highlight w:val="none"/>
        </w:rPr>
        <w:t>万元，为预算的</w:t>
      </w:r>
      <w:r>
        <w:rPr>
          <w:rFonts w:hint="default" w:ascii="Times New Roman" w:hAnsi="Times New Roman" w:cs="Times New Roman" w:eastAsiaTheme="minorEastAsia"/>
          <w:color w:val="auto"/>
          <w:kern w:val="0"/>
          <w:sz w:val="32"/>
          <w:szCs w:val="32"/>
          <w:highlight w:val="none"/>
          <w:lang w:val="en-US" w:eastAsia="zh-CN" w:bidi="ar"/>
        </w:rPr>
        <w:t>138.95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企业所得税完成</w:t>
      </w:r>
      <w:r>
        <w:rPr>
          <w:rFonts w:hint="default" w:ascii="Times New Roman" w:hAnsi="Times New Roman" w:cs="Times New Roman"/>
          <w:color w:val="auto"/>
          <w:sz w:val="32"/>
          <w:szCs w:val="32"/>
          <w:highlight w:val="none"/>
          <w:lang w:val="en-US" w:eastAsia="zh-CN"/>
        </w:rPr>
        <w:t>1654</w:t>
      </w:r>
      <w:r>
        <w:rPr>
          <w:rFonts w:hint="default" w:ascii="Times New Roman" w:hAnsi="Times New Roman" w:eastAsia="仿宋_GB2312" w:cs="Times New Roman"/>
          <w:color w:val="auto"/>
          <w:sz w:val="32"/>
          <w:szCs w:val="32"/>
          <w:highlight w:val="none"/>
        </w:rPr>
        <w:t>万元，为预算的</w:t>
      </w:r>
      <w:r>
        <w:rPr>
          <w:rFonts w:hint="default" w:ascii="Times New Roman" w:hAnsi="Times New Roman" w:cs="Times New Roman"/>
          <w:color w:val="auto"/>
          <w:sz w:val="32"/>
          <w:szCs w:val="32"/>
          <w:highlight w:val="none"/>
          <w:lang w:val="en-US" w:eastAsia="zh-CN"/>
        </w:rPr>
        <w:t>94.68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个人所得税完成</w:t>
      </w:r>
      <w:r>
        <w:rPr>
          <w:rFonts w:hint="default" w:ascii="Times New Roman" w:hAnsi="Times New Roman" w:cs="Times New Roman" w:eastAsiaTheme="minorEastAsia"/>
          <w:color w:val="auto"/>
          <w:kern w:val="0"/>
          <w:sz w:val="32"/>
          <w:szCs w:val="32"/>
          <w:highlight w:val="none"/>
          <w:lang w:val="en-US" w:eastAsia="zh-CN" w:bidi="ar"/>
        </w:rPr>
        <w:t>91</w:t>
      </w:r>
      <w:r>
        <w:rPr>
          <w:rFonts w:hint="default" w:ascii="Times New Roman" w:hAnsi="Times New Roman" w:eastAsia="仿宋_GB2312" w:cs="Times New Roman"/>
          <w:color w:val="auto"/>
          <w:sz w:val="32"/>
          <w:szCs w:val="32"/>
          <w:highlight w:val="none"/>
        </w:rPr>
        <w:t>万元，为预算的</w:t>
      </w:r>
      <w:r>
        <w:rPr>
          <w:rFonts w:hint="default" w:ascii="Times New Roman" w:hAnsi="Times New Roman" w:cs="Times New Roman" w:eastAsiaTheme="minorEastAsia"/>
          <w:color w:val="auto"/>
          <w:kern w:val="0"/>
          <w:sz w:val="32"/>
          <w:szCs w:val="32"/>
          <w:highlight w:val="none"/>
          <w:lang w:val="en-US" w:eastAsia="zh-CN" w:bidi="ar"/>
        </w:rPr>
        <w:t>65.94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资源税完成</w:t>
      </w:r>
      <w:r>
        <w:rPr>
          <w:rFonts w:hint="default" w:ascii="Times New Roman" w:hAnsi="Times New Roman" w:cs="Times New Roman"/>
          <w:color w:val="auto"/>
          <w:sz w:val="32"/>
          <w:szCs w:val="32"/>
          <w:highlight w:val="none"/>
          <w:lang w:val="en-US" w:eastAsia="zh-CN"/>
        </w:rPr>
        <w:t>4087</w:t>
      </w:r>
      <w:r>
        <w:rPr>
          <w:rFonts w:hint="default" w:ascii="Times New Roman" w:hAnsi="Times New Roman" w:eastAsia="仿宋_GB2312" w:cs="Times New Roman"/>
          <w:color w:val="auto"/>
          <w:sz w:val="32"/>
          <w:szCs w:val="32"/>
          <w:highlight w:val="none"/>
        </w:rPr>
        <w:t>万元，为预算的</w:t>
      </w:r>
      <w:r>
        <w:rPr>
          <w:rFonts w:hint="default" w:ascii="Times New Roman" w:hAnsi="Times New Roman" w:cs="Times New Roman" w:eastAsiaTheme="minorEastAsia"/>
          <w:color w:val="auto"/>
          <w:kern w:val="0"/>
          <w:sz w:val="32"/>
          <w:szCs w:val="32"/>
          <w:highlight w:val="none"/>
          <w:lang w:val="en-US" w:eastAsia="zh-CN" w:bidi="ar"/>
        </w:rPr>
        <w:t>90.46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其他税种完成</w:t>
      </w:r>
      <w:r>
        <w:rPr>
          <w:rFonts w:hint="default" w:ascii="Times New Roman" w:hAnsi="Times New Roman" w:cs="Times New Roman"/>
          <w:color w:val="auto"/>
          <w:sz w:val="32"/>
          <w:szCs w:val="32"/>
          <w:highlight w:val="none"/>
          <w:lang w:val="en-US" w:eastAsia="zh-CN"/>
        </w:rPr>
        <w:t>1214</w:t>
      </w:r>
      <w:r>
        <w:rPr>
          <w:rFonts w:hint="default" w:ascii="Times New Roman" w:hAnsi="Times New Roman" w:eastAsia="仿宋_GB2312" w:cs="Times New Roman"/>
          <w:color w:val="auto"/>
          <w:sz w:val="32"/>
          <w:szCs w:val="32"/>
          <w:highlight w:val="none"/>
        </w:rPr>
        <w:t>万元，为预算的</w:t>
      </w:r>
      <w:r>
        <w:rPr>
          <w:rFonts w:hint="default" w:ascii="Times New Roman" w:hAnsi="Times New Roman" w:cs="Times New Roman"/>
          <w:color w:val="auto"/>
          <w:sz w:val="32"/>
          <w:szCs w:val="32"/>
          <w:highlight w:val="none"/>
          <w:lang w:val="en-US" w:eastAsia="zh-CN"/>
        </w:rPr>
        <w:t>85.07</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非税收入完成</w:t>
      </w:r>
      <w:r>
        <w:rPr>
          <w:rFonts w:hint="default" w:ascii="Times New Roman" w:hAnsi="Times New Roman" w:cs="Times New Roman"/>
          <w:color w:val="auto"/>
          <w:sz w:val="32"/>
          <w:szCs w:val="32"/>
          <w:highlight w:val="none"/>
          <w:lang w:val="en-US" w:eastAsia="zh-CN"/>
        </w:rPr>
        <w:t>9999</w:t>
      </w:r>
      <w:r>
        <w:rPr>
          <w:rFonts w:hint="default" w:ascii="Times New Roman" w:hAnsi="Times New Roman" w:eastAsia="仿宋_GB2312" w:cs="Times New Roman"/>
          <w:color w:val="auto"/>
          <w:sz w:val="32"/>
          <w:szCs w:val="32"/>
          <w:highlight w:val="none"/>
        </w:rPr>
        <w:t>万元，为预算的</w:t>
      </w:r>
      <w:r>
        <w:rPr>
          <w:rFonts w:hint="default" w:ascii="Times New Roman" w:hAnsi="Times New Roman" w:cs="Times New Roman"/>
          <w:color w:val="auto"/>
          <w:sz w:val="32"/>
          <w:szCs w:val="32"/>
          <w:highlight w:val="none"/>
          <w:lang w:val="en-US" w:eastAsia="zh-CN"/>
        </w:rPr>
        <w:t>429.88</w:t>
      </w: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专项收入完成</w:t>
      </w:r>
      <w:r>
        <w:rPr>
          <w:rFonts w:hint="default" w:ascii="Times New Roman" w:hAnsi="Times New Roman" w:cs="Times New Roman"/>
          <w:color w:val="auto"/>
          <w:sz w:val="32"/>
          <w:szCs w:val="32"/>
          <w:highlight w:val="none"/>
          <w:lang w:val="en-US" w:eastAsia="zh-CN"/>
        </w:rPr>
        <w:t>2326</w:t>
      </w:r>
      <w:r>
        <w:rPr>
          <w:rFonts w:hint="default" w:ascii="Times New Roman" w:hAnsi="Times New Roman" w:eastAsia="仿宋_GB2312" w:cs="Times New Roman"/>
          <w:color w:val="auto"/>
          <w:sz w:val="32"/>
          <w:szCs w:val="32"/>
          <w:highlight w:val="none"/>
        </w:rPr>
        <w:t>万元，为预算的</w:t>
      </w:r>
      <w:r>
        <w:rPr>
          <w:rFonts w:hint="default" w:ascii="Times New Roman" w:hAnsi="Times New Roman" w:cs="Times New Roman"/>
          <w:color w:val="auto"/>
          <w:sz w:val="32"/>
          <w:szCs w:val="32"/>
          <w:highlight w:val="none"/>
          <w:lang w:val="en-US" w:eastAsia="zh-CN"/>
        </w:rPr>
        <w:t>463.35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行政事业性收费收入完成</w:t>
      </w:r>
      <w:r>
        <w:rPr>
          <w:rFonts w:hint="default" w:ascii="Times New Roman" w:hAnsi="Times New Roman" w:cs="Times New Roman"/>
          <w:color w:val="auto"/>
          <w:sz w:val="32"/>
          <w:szCs w:val="32"/>
          <w:highlight w:val="none"/>
          <w:lang w:val="en-US" w:eastAsia="zh-CN"/>
        </w:rPr>
        <w:t>7173</w:t>
      </w:r>
      <w:r>
        <w:rPr>
          <w:rFonts w:hint="default" w:ascii="Times New Roman" w:hAnsi="Times New Roman" w:eastAsia="仿宋_GB2312" w:cs="Times New Roman"/>
          <w:color w:val="auto"/>
          <w:sz w:val="32"/>
          <w:szCs w:val="32"/>
          <w:highlight w:val="none"/>
        </w:rPr>
        <w:t>万元，为预算的</w:t>
      </w:r>
      <w:r>
        <w:rPr>
          <w:rFonts w:hint="default" w:ascii="Times New Roman" w:hAnsi="Times New Roman" w:cs="Times New Roman"/>
          <w:color w:val="auto"/>
          <w:sz w:val="32"/>
          <w:szCs w:val="32"/>
          <w:highlight w:val="none"/>
          <w:lang w:val="en-US" w:eastAsia="zh-CN"/>
        </w:rPr>
        <w:t>532.12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罚没收入完成</w:t>
      </w:r>
      <w:r>
        <w:rPr>
          <w:rFonts w:hint="default" w:ascii="Times New Roman" w:hAnsi="Times New Roman" w:cs="Times New Roman"/>
          <w:color w:val="auto"/>
          <w:sz w:val="32"/>
          <w:szCs w:val="32"/>
          <w:highlight w:val="none"/>
          <w:lang w:val="en-US" w:eastAsia="zh-CN"/>
        </w:rPr>
        <w:t>439</w:t>
      </w:r>
      <w:r>
        <w:rPr>
          <w:rFonts w:hint="default" w:ascii="Times New Roman" w:hAnsi="Times New Roman" w:eastAsia="仿宋_GB2312" w:cs="Times New Roman"/>
          <w:color w:val="auto"/>
          <w:sz w:val="32"/>
          <w:szCs w:val="32"/>
          <w:highlight w:val="none"/>
        </w:rPr>
        <w:t>万元，为预算的</w:t>
      </w:r>
      <w:r>
        <w:rPr>
          <w:rFonts w:hint="default" w:ascii="Times New Roman" w:hAnsi="Times New Roman" w:cs="Times New Roman"/>
          <w:color w:val="auto"/>
          <w:sz w:val="32"/>
          <w:szCs w:val="32"/>
          <w:highlight w:val="none"/>
          <w:lang w:val="en-US" w:eastAsia="zh-CN"/>
        </w:rPr>
        <w:t>161.4%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国有资源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资产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有偿使用收入完成</w:t>
      </w:r>
      <w:r>
        <w:rPr>
          <w:rFonts w:hint="default" w:ascii="Times New Roman" w:hAnsi="Times New Roman" w:eastAsia="仿宋_GB2312" w:cs="Times New Roman"/>
          <w:color w:val="auto"/>
          <w:sz w:val="32"/>
          <w:szCs w:val="32"/>
          <w:highlight w:val="none"/>
          <w:lang w:val="en-US" w:eastAsia="zh-CN"/>
        </w:rPr>
        <w:t>48</w:t>
      </w:r>
      <w:r>
        <w:rPr>
          <w:rFonts w:hint="default" w:ascii="Times New Roman" w:hAnsi="Times New Roman" w:eastAsia="仿宋_GB2312" w:cs="Times New Roman"/>
          <w:color w:val="auto"/>
          <w:sz w:val="32"/>
          <w:szCs w:val="32"/>
          <w:highlight w:val="none"/>
        </w:rPr>
        <w:t>万元，为预算的</w:t>
      </w:r>
      <w:r>
        <w:rPr>
          <w:rFonts w:hint="default" w:ascii="Times New Roman" w:hAnsi="Times New Roman" w:eastAsia="仿宋_GB2312" w:cs="Times New Roman"/>
          <w:color w:val="auto"/>
          <w:sz w:val="32"/>
          <w:szCs w:val="32"/>
          <w:highlight w:val="none"/>
          <w:lang w:val="en-US" w:eastAsia="zh-CN"/>
        </w:rPr>
        <w:t>58.54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；政府住房基金收入完成</w:t>
      </w:r>
      <w:r>
        <w:rPr>
          <w:rFonts w:hint="default" w:ascii="Times New Roman" w:hAnsi="Times New Roman"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rPr>
        <w:t>为预算的</w:t>
      </w:r>
      <w:r>
        <w:rPr>
          <w:rFonts w:hint="default" w:ascii="Times New Roman" w:hAnsi="Times New Roman"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；其他收入完成</w:t>
      </w:r>
      <w:r>
        <w:rPr>
          <w:rFonts w:hint="default" w:ascii="Times New Roman" w:hAnsi="Times New Roman" w:eastAsia="仿宋_GB2312" w:cs="Times New Roman"/>
          <w:color w:val="auto"/>
          <w:sz w:val="32"/>
          <w:szCs w:val="32"/>
          <w:highlight w:val="none"/>
          <w:lang w:val="en-US" w:eastAsia="zh-CN"/>
        </w:rPr>
        <w:t>3万元，</w:t>
      </w:r>
      <w:r>
        <w:rPr>
          <w:rFonts w:hint="default" w:ascii="Times New Roman" w:hAnsi="Times New Roman" w:eastAsia="仿宋_GB2312" w:cs="Times New Roman"/>
          <w:color w:val="auto"/>
          <w:sz w:val="32"/>
          <w:szCs w:val="32"/>
          <w:highlight w:val="none"/>
        </w:rPr>
        <w:t>为预算的</w:t>
      </w:r>
      <w:r>
        <w:rPr>
          <w:rFonts w:hint="default" w:ascii="Times New Roman" w:hAnsi="Times New Roman"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firstLine="643" w:firstLineChars="200"/>
        <w:jc w:val="both"/>
        <w:textAlignment w:val="auto"/>
        <w:outlineLvl w:val="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w:t>
      </w:r>
      <w:r>
        <w:rPr>
          <w:rFonts w:hint="default" w:ascii="Times New Roman" w:hAnsi="Times New Roman" w:eastAsia="仿宋_GB2312" w:cs="Times New Roman"/>
          <w:b/>
          <w:bCs/>
          <w:color w:val="auto"/>
          <w:sz w:val="32"/>
          <w:szCs w:val="32"/>
          <w:highlight w:val="none"/>
          <w:lang w:val="en-US" w:eastAsia="zh-CN"/>
        </w:rPr>
        <w:t>.重点支出保障情况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2021年，在财力十分紧张的情况下，我们紧紧兜牢“三保”底线，充分保障重点支出。年终一般公共预算支出实际执行</w:t>
      </w:r>
      <w:r>
        <w:rPr>
          <w:rFonts w:hint="default" w:ascii="Times New Roman" w:hAnsi="Times New Roman" w:cs="Times New Roman"/>
          <w:color w:val="auto"/>
          <w:sz w:val="32"/>
          <w:szCs w:val="32"/>
          <w:highlight w:val="none"/>
          <w:lang w:val="en-US" w:eastAsia="zh-CN"/>
        </w:rPr>
        <w:t>125195</w:t>
      </w:r>
      <w:r>
        <w:rPr>
          <w:rFonts w:hint="default" w:ascii="Times New Roman" w:hAnsi="Times New Roman" w:eastAsia="仿宋_GB2312" w:cs="Times New Roman"/>
          <w:color w:val="auto"/>
          <w:sz w:val="32"/>
          <w:szCs w:val="32"/>
          <w:highlight w:val="none"/>
          <w:lang w:val="en-US" w:eastAsia="zh-CN"/>
        </w:rPr>
        <w:t>万元，为调整预算的88.61%。具体支出项目执行情况为：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一般公共服务支出</w:t>
      </w:r>
      <w:r>
        <w:rPr>
          <w:rFonts w:hint="default" w:ascii="Times New Roman" w:hAnsi="Times New Roman" w:cs="Times New Roman"/>
          <w:color w:val="auto"/>
          <w:sz w:val="32"/>
          <w:szCs w:val="32"/>
          <w:highlight w:val="none"/>
          <w:lang w:val="en-US" w:eastAsia="zh-CN"/>
        </w:rPr>
        <w:t>19616</w:t>
      </w:r>
      <w:r>
        <w:rPr>
          <w:rFonts w:hint="default" w:ascii="Times New Roman" w:hAnsi="Times New Roman" w:eastAsia="仿宋_GB2312" w:cs="Times New Roman"/>
          <w:color w:val="auto"/>
          <w:sz w:val="32"/>
          <w:szCs w:val="32"/>
          <w:highlight w:val="none"/>
          <w:lang w:val="en-US" w:eastAsia="zh-CN"/>
        </w:rPr>
        <w:t>万元，为调整预算的</w:t>
      </w:r>
      <w:r>
        <w:rPr>
          <w:rFonts w:hint="eastAsia" w:ascii="Times New Roman" w:hAnsi="Times New Roman" w:eastAsia="仿宋_GB2312" w:cs="Times New Roman"/>
          <w:color w:val="auto"/>
          <w:sz w:val="32"/>
          <w:szCs w:val="32"/>
          <w:highlight w:val="none"/>
          <w:lang w:val="en-US" w:eastAsia="zh-CN"/>
        </w:rPr>
        <w:t>84.96</w:t>
      </w:r>
      <w:r>
        <w:rPr>
          <w:rFonts w:hint="default" w:ascii="Times New Roman" w:hAnsi="Times New Roman" w:eastAsia="仿宋_GB2312" w:cs="Times New Roman"/>
          <w:color w:val="auto"/>
          <w:sz w:val="32"/>
          <w:szCs w:val="32"/>
          <w:highlight w:val="none"/>
          <w:lang w:val="en-US" w:eastAsia="zh-CN"/>
        </w:rPr>
        <w:t>%；公共安全支出</w:t>
      </w:r>
      <w:r>
        <w:rPr>
          <w:rFonts w:hint="default" w:ascii="Times New Roman" w:hAnsi="Times New Roman" w:cs="Times New Roman"/>
          <w:color w:val="auto"/>
          <w:sz w:val="32"/>
          <w:szCs w:val="32"/>
          <w:highlight w:val="none"/>
          <w:lang w:val="en-US" w:eastAsia="zh-CN"/>
        </w:rPr>
        <w:t>3770</w:t>
      </w:r>
      <w:r>
        <w:rPr>
          <w:rFonts w:hint="default" w:ascii="Times New Roman" w:hAnsi="Times New Roman" w:eastAsia="仿宋_GB2312" w:cs="Times New Roman"/>
          <w:color w:val="auto"/>
          <w:sz w:val="32"/>
          <w:szCs w:val="32"/>
          <w:highlight w:val="none"/>
          <w:lang w:val="en-US" w:eastAsia="zh-CN"/>
        </w:rPr>
        <w:t>万元，为调整预算的99%；教育支出</w:t>
      </w:r>
      <w:r>
        <w:rPr>
          <w:rFonts w:hint="default" w:ascii="Times New Roman" w:hAnsi="Times New Roman" w:cs="Times New Roman"/>
          <w:color w:val="auto"/>
          <w:sz w:val="32"/>
          <w:szCs w:val="32"/>
          <w:highlight w:val="none"/>
          <w:lang w:val="en-US" w:eastAsia="zh-CN"/>
        </w:rPr>
        <w:t>13401</w:t>
      </w:r>
      <w:r>
        <w:rPr>
          <w:rFonts w:hint="default" w:ascii="Times New Roman" w:hAnsi="Times New Roman" w:eastAsia="仿宋_GB2312" w:cs="Times New Roman"/>
          <w:color w:val="auto"/>
          <w:sz w:val="32"/>
          <w:szCs w:val="32"/>
          <w:highlight w:val="none"/>
          <w:lang w:val="en-US" w:eastAsia="zh-CN"/>
        </w:rPr>
        <w:t>万元，为调整预算的99.13%；科学技术支出229万元，为调整预算的100%；文化旅游体育与传媒支出1805万元，为调整预算的96.16%；社会保障和就业支出</w:t>
      </w:r>
      <w:r>
        <w:rPr>
          <w:rFonts w:hint="default" w:ascii="Times New Roman" w:hAnsi="Times New Roman" w:cs="Times New Roman"/>
          <w:color w:val="auto"/>
          <w:sz w:val="32"/>
          <w:szCs w:val="32"/>
          <w:highlight w:val="none"/>
          <w:lang w:val="en-US" w:eastAsia="zh-CN"/>
        </w:rPr>
        <w:t>13867</w:t>
      </w:r>
      <w:r>
        <w:rPr>
          <w:rFonts w:hint="default" w:ascii="Times New Roman" w:hAnsi="Times New Roman" w:eastAsia="仿宋_GB2312" w:cs="Times New Roman"/>
          <w:color w:val="auto"/>
          <w:sz w:val="32"/>
          <w:szCs w:val="32"/>
          <w:highlight w:val="none"/>
          <w:lang w:val="en-US" w:eastAsia="zh-CN"/>
        </w:rPr>
        <w:t>万元，为调整预算的99.99%；卫生健康支出</w:t>
      </w:r>
      <w:r>
        <w:rPr>
          <w:rFonts w:hint="default" w:ascii="Times New Roman" w:hAnsi="Times New Roman" w:cs="Times New Roman"/>
          <w:color w:val="auto"/>
          <w:sz w:val="32"/>
          <w:szCs w:val="32"/>
          <w:highlight w:val="none"/>
          <w:lang w:val="en-US" w:eastAsia="zh-CN"/>
        </w:rPr>
        <w:t>10844</w:t>
      </w:r>
      <w:r>
        <w:rPr>
          <w:rFonts w:hint="default" w:ascii="Times New Roman" w:hAnsi="Times New Roman" w:eastAsia="仿宋_GB2312" w:cs="Times New Roman"/>
          <w:color w:val="auto"/>
          <w:sz w:val="32"/>
          <w:szCs w:val="32"/>
          <w:highlight w:val="none"/>
          <w:lang w:val="en-US" w:eastAsia="zh-CN"/>
        </w:rPr>
        <w:t>万元，为调整预算的</w:t>
      </w:r>
      <w:r>
        <w:rPr>
          <w:rFonts w:hint="eastAsia" w:ascii="Times New Roman" w:hAnsi="Times New Roman" w:eastAsia="仿宋_GB2312" w:cs="Times New Roman"/>
          <w:color w:val="auto"/>
          <w:sz w:val="32"/>
          <w:szCs w:val="32"/>
          <w:highlight w:val="none"/>
          <w:lang w:val="en-US" w:eastAsia="zh-CN"/>
        </w:rPr>
        <w:t>97.41</w:t>
      </w:r>
      <w:r>
        <w:rPr>
          <w:rFonts w:hint="default" w:ascii="Times New Roman" w:hAnsi="Times New Roman" w:eastAsia="仿宋_GB2312" w:cs="Times New Roman"/>
          <w:color w:val="auto"/>
          <w:sz w:val="32"/>
          <w:szCs w:val="32"/>
          <w:highlight w:val="none"/>
          <w:lang w:val="en-US" w:eastAsia="zh-CN"/>
        </w:rPr>
        <w:t>%；节能环保支出</w:t>
      </w:r>
      <w:r>
        <w:rPr>
          <w:rFonts w:hint="default" w:ascii="Times New Roman" w:hAnsi="Times New Roman" w:cs="Times New Roman"/>
          <w:color w:val="auto"/>
          <w:sz w:val="32"/>
          <w:szCs w:val="32"/>
          <w:highlight w:val="none"/>
          <w:lang w:val="en-US" w:eastAsia="zh-CN"/>
        </w:rPr>
        <w:t>4438</w:t>
      </w:r>
      <w:r>
        <w:rPr>
          <w:rFonts w:hint="default" w:ascii="Times New Roman" w:hAnsi="Times New Roman" w:eastAsia="仿宋_GB2312" w:cs="Times New Roman"/>
          <w:color w:val="auto"/>
          <w:sz w:val="32"/>
          <w:szCs w:val="32"/>
          <w:highlight w:val="none"/>
          <w:lang w:val="en-US" w:eastAsia="zh-CN"/>
        </w:rPr>
        <w:t>万元，为调整预算的82.71%；城乡社区支出</w:t>
      </w:r>
      <w:r>
        <w:rPr>
          <w:rFonts w:hint="default" w:ascii="Times New Roman" w:hAnsi="Times New Roman" w:cs="Times New Roman"/>
          <w:color w:val="auto"/>
          <w:sz w:val="32"/>
          <w:szCs w:val="32"/>
          <w:highlight w:val="none"/>
          <w:lang w:val="en-US" w:eastAsia="zh-CN"/>
        </w:rPr>
        <w:t>14294</w:t>
      </w:r>
      <w:r>
        <w:rPr>
          <w:rFonts w:hint="default" w:ascii="Times New Roman" w:hAnsi="Times New Roman" w:eastAsia="仿宋_GB2312" w:cs="Times New Roman"/>
          <w:color w:val="auto"/>
          <w:sz w:val="32"/>
          <w:szCs w:val="32"/>
          <w:highlight w:val="none"/>
          <w:lang w:val="en-US" w:eastAsia="zh-CN"/>
        </w:rPr>
        <w:t>万元，为调整预算的100%；农林水支出26624万元，为调整预算的87.67%；交通运输支出6344万元，为调整预算的100%；资源勘探信息等支出608万元，为调整预算的</w:t>
      </w:r>
      <w:r>
        <w:rPr>
          <w:rFonts w:hint="eastAsia" w:ascii="Times New Roman" w:hAnsi="Times New Roman" w:eastAsia="仿宋_GB2312" w:cs="Times New Roman"/>
          <w:color w:val="auto"/>
          <w:sz w:val="32"/>
          <w:szCs w:val="32"/>
          <w:highlight w:val="none"/>
          <w:lang w:val="en-US" w:eastAsia="zh-CN"/>
        </w:rPr>
        <w:t>98.38</w:t>
      </w:r>
      <w:r>
        <w:rPr>
          <w:rFonts w:hint="default" w:ascii="Times New Roman" w:hAnsi="Times New Roman" w:eastAsia="仿宋_GB2312" w:cs="Times New Roman"/>
          <w:color w:val="auto"/>
          <w:sz w:val="32"/>
          <w:szCs w:val="32"/>
          <w:highlight w:val="none"/>
          <w:lang w:val="en-US" w:eastAsia="zh-CN"/>
        </w:rPr>
        <w:t>%；商业服务业等支出</w:t>
      </w:r>
      <w:r>
        <w:rPr>
          <w:rFonts w:hint="default" w:ascii="Times New Roman" w:hAnsi="Times New Roman" w:cs="Times New Roman"/>
          <w:color w:val="auto"/>
          <w:sz w:val="32"/>
          <w:szCs w:val="32"/>
          <w:highlight w:val="none"/>
          <w:lang w:val="en-US" w:eastAsia="zh-CN"/>
        </w:rPr>
        <w:t>112</w:t>
      </w:r>
      <w:r>
        <w:rPr>
          <w:rFonts w:hint="default" w:ascii="Times New Roman" w:hAnsi="Times New Roman" w:eastAsia="仿宋_GB2312" w:cs="Times New Roman"/>
          <w:color w:val="auto"/>
          <w:sz w:val="32"/>
          <w:szCs w:val="32"/>
          <w:highlight w:val="none"/>
          <w:lang w:val="en-US" w:eastAsia="zh-CN"/>
        </w:rPr>
        <w:t>万元，为调整预算的100%；自然资源海洋气象等支出</w:t>
      </w:r>
      <w:r>
        <w:rPr>
          <w:rFonts w:hint="default" w:ascii="Times New Roman" w:hAnsi="Times New Roman" w:cs="Times New Roman"/>
          <w:color w:val="auto"/>
          <w:sz w:val="32"/>
          <w:szCs w:val="32"/>
          <w:highlight w:val="none"/>
          <w:lang w:val="en-US" w:eastAsia="zh-CN"/>
        </w:rPr>
        <w:t>5160</w:t>
      </w:r>
      <w:r>
        <w:rPr>
          <w:rFonts w:hint="default" w:ascii="Times New Roman" w:hAnsi="Times New Roman" w:eastAsia="仿宋_GB2312" w:cs="Times New Roman"/>
          <w:color w:val="auto"/>
          <w:sz w:val="32"/>
          <w:szCs w:val="32"/>
          <w:highlight w:val="none"/>
          <w:lang w:val="en-US" w:eastAsia="zh-CN"/>
        </w:rPr>
        <w:t>万元，为调整预算的99.9%；住房保障支出</w:t>
      </w:r>
      <w:r>
        <w:rPr>
          <w:rFonts w:hint="default" w:ascii="Times New Roman" w:hAnsi="Times New Roman" w:cs="Times New Roman"/>
          <w:color w:val="auto"/>
          <w:sz w:val="32"/>
          <w:szCs w:val="32"/>
          <w:highlight w:val="none"/>
          <w:lang w:val="en-US" w:eastAsia="zh-CN"/>
        </w:rPr>
        <w:t>109</w:t>
      </w:r>
      <w:r>
        <w:rPr>
          <w:rFonts w:hint="default" w:ascii="Times New Roman" w:hAnsi="Times New Roman" w:eastAsia="仿宋_GB2312" w:cs="Times New Roman"/>
          <w:color w:val="auto"/>
          <w:sz w:val="32"/>
          <w:szCs w:val="32"/>
          <w:highlight w:val="none"/>
          <w:lang w:val="en-US" w:eastAsia="zh-CN"/>
        </w:rPr>
        <w:t>万元，为调整预算的50.7%；粮油物资储备支出2</w:t>
      </w:r>
      <w:r>
        <w:rPr>
          <w:rFonts w:hint="default" w:ascii="Times New Roman" w:hAnsi="Times New Roman" w:cs="Times New Roman"/>
          <w:color w:val="auto"/>
          <w:sz w:val="32"/>
          <w:szCs w:val="32"/>
          <w:highlight w:val="none"/>
          <w:lang w:val="en-US" w:eastAsia="zh-CN"/>
        </w:rPr>
        <w:t>41</w:t>
      </w:r>
      <w:r>
        <w:rPr>
          <w:rFonts w:hint="default" w:ascii="Times New Roman" w:hAnsi="Times New Roman" w:eastAsia="仿宋_GB2312" w:cs="Times New Roman"/>
          <w:color w:val="auto"/>
          <w:sz w:val="32"/>
          <w:szCs w:val="32"/>
          <w:highlight w:val="none"/>
          <w:lang w:val="en-US" w:eastAsia="zh-CN"/>
        </w:rPr>
        <w:t>万元，为调整预算的100%；灾害防治及应急管理支出</w:t>
      </w:r>
      <w:r>
        <w:rPr>
          <w:rFonts w:hint="default" w:ascii="Times New Roman" w:hAnsi="Times New Roman" w:cs="Times New Roman"/>
          <w:color w:val="auto"/>
          <w:sz w:val="32"/>
          <w:szCs w:val="32"/>
          <w:highlight w:val="none"/>
          <w:lang w:val="en-US" w:eastAsia="zh-CN"/>
        </w:rPr>
        <w:t>1460</w:t>
      </w:r>
      <w:r>
        <w:rPr>
          <w:rFonts w:hint="default" w:ascii="Times New Roman" w:hAnsi="Times New Roman" w:eastAsia="仿宋_GB2312" w:cs="Times New Roman"/>
          <w:color w:val="auto"/>
          <w:sz w:val="32"/>
          <w:szCs w:val="32"/>
          <w:highlight w:val="none"/>
          <w:lang w:val="en-US" w:eastAsia="zh-CN"/>
        </w:rPr>
        <w:t>万元，为调整预算的17.02%；其他支出</w:t>
      </w:r>
      <w:r>
        <w:rPr>
          <w:rFonts w:hint="default" w:ascii="Times New Roman" w:hAnsi="Times New Roman" w:cs="Times New Roman"/>
          <w:color w:val="auto"/>
          <w:sz w:val="32"/>
          <w:szCs w:val="32"/>
          <w:highlight w:val="none"/>
          <w:lang w:val="en-US" w:eastAsia="zh-CN"/>
        </w:rPr>
        <w:t>43</w:t>
      </w:r>
      <w:r>
        <w:rPr>
          <w:rFonts w:hint="default" w:ascii="Times New Roman" w:hAnsi="Times New Roman" w:eastAsia="仿宋_GB2312" w:cs="Times New Roman"/>
          <w:color w:val="auto"/>
          <w:sz w:val="32"/>
          <w:szCs w:val="32"/>
          <w:highlight w:val="none"/>
          <w:lang w:val="en-US" w:eastAsia="zh-CN"/>
        </w:rPr>
        <w:t>万元，为调整预算的</w:t>
      </w:r>
      <w:r>
        <w:rPr>
          <w:rFonts w:hint="eastAsia" w:ascii="Times New Roman" w:hAnsi="Times New Roman" w:eastAsia="仿宋_GB2312" w:cs="Times New Roman"/>
          <w:color w:val="auto"/>
          <w:sz w:val="32"/>
          <w:szCs w:val="32"/>
          <w:highlight w:val="none"/>
          <w:lang w:val="en-US" w:eastAsia="zh-CN"/>
        </w:rPr>
        <w:t>17.99</w:t>
      </w:r>
      <w:r>
        <w:rPr>
          <w:rFonts w:hint="default" w:ascii="Times New Roman" w:hAnsi="Times New Roman" w:eastAsia="仿宋_GB2312" w:cs="Times New Roman"/>
          <w:color w:val="auto"/>
          <w:sz w:val="32"/>
          <w:szCs w:val="32"/>
          <w:highlight w:val="none"/>
          <w:lang w:val="en-US" w:eastAsia="zh-CN"/>
        </w:rPr>
        <w:t>%;债务付息支出2228万元，为调整预算的100%；债券发行费用支出2万元，为调整预算的100%。</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643" w:firstLineChars="200"/>
        <w:textAlignment w:val="auto"/>
        <w:outlineLvl w:val="2"/>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color w:val="auto"/>
          <w:sz w:val="32"/>
          <w:szCs w:val="32"/>
          <w:highlight w:val="none"/>
        </w:rPr>
        <w:t>当年收支平衡情况</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eastAsiaTheme="minorEastAsia"/>
          <w:color w:val="auto"/>
          <w:kern w:val="0"/>
          <w:sz w:val="32"/>
          <w:szCs w:val="32"/>
          <w:highlight w:val="none"/>
          <w:lang w:val="en-US" w:eastAsia="zh-CN" w:bidi="ar"/>
        </w:rPr>
        <w:t>20</w:t>
      </w:r>
      <w:r>
        <w:rPr>
          <w:rFonts w:hint="default" w:ascii="Times New Roman" w:hAnsi="Times New Roman" w:cs="Times New Roman"/>
          <w:color w:val="auto"/>
          <w:kern w:val="0"/>
          <w:sz w:val="32"/>
          <w:szCs w:val="32"/>
          <w:highlight w:val="none"/>
          <w:lang w:val="en-US" w:eastAsia="zh-CN" w:bidi="ar"/>
        </w:rPr>
        <w:t>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全县</w:t>
      </w:r>
      <w:r>
        <w:rPr>
          <w:rFonts w:hint="default" w:ascii="Times New Roman" w:hAnsi="Times New Roman" w:eastAsia="仿宋_GB2312" w:cs="Times New Roman"/>
          <w:color w:val="auto"/>
          <w:sz w:val="32"/>
          <w:szCs w:val="32"/>
          <w:highlight w:val="none"/>
        </w:rPr>
        <w:t>总财力为</w:t>
      </w:r>
      <w:r>
        <w:rPr>
          <w:rFonts w:hint="default" w:ascii="Times New Roman" w:hAnsi="Times New Roman" w:cs="Times New Roman" w:eastAsiaTheme="minorEastAsia"/>
          <w:color w:val="auto"/>
          <w:kern w:val="0"/>
          <w:sz w:val="32"/>
          <w:szCs w:val="32"/>
          <w:highlight w:val="none"/>
          <w:lang w:val="en-US" w:eastAsia="zh-CN" w:bidi="ar"/>
        </w:rPr>
        <w:t>14</w:t>
      </w:r>
      <w:r>
        <w:rPr>
          <w:rFonts w:hint="eastAsia" w:ascii="Times New Roman" w:hAnsi="Times New Roman" w:cs="Times New Roman"/>
          <w:color w:val="auto"/>
          <w:kern w:val="0"/>
          <w:sz w:val="32"/>
          <w:szCs w:val="32"/>
          <w:highlight w:val="none"/>
          <w:lang w:val="en-US" w:eastAsia="zh-CN" w:bidi="ar"/>
        </w:rPr>
        <w:t>4183</w:t>
      </w:r>
      <w:r>
        <w:rPr>
          <w:rFonts w:hint="default" w:ascii="Times New Roman" w:hAnsi="Times New Roman" w:eastAsia="仿宋_GB2312" w:cs="Times New Roman"/>
          <w:color w:val="auto"/>
          <w:sz w:val="32"/>
          <w:szCs w:val="32"/>
          <w:highlight w:val="none"/>
        </w:rPr>
        <w:t>万元，其</w:t>
      </w:r>
      <w:r>
        <w:rPr>
          <w:rFonts w:hint="default" w:ascii="Times New Roman" w:hAnsi="Times New Roman" w:eastAsia="仿宋_GB2312" w:cs="Times New Roman"/>
          <w:color w:val="auto"/>
          <w:sz w:val="32"/>
          <w:szCs w:val="32"/>
          <w:highlight w:val="none"/>
          <w:lang w:eastAsia="zh-CN"/>
        </w:rPr>
        <w:t>财力构成为</w:t>
      </w:r>
      <w:r>
        <w:rPr>
          <w:rFonts w:hint="default" w:ascii="Times New Roman" w:hAnsi="Times New Roman" w:eastAsia="仿宋_GB2312" w:cs="Times New Roman"/>
          <w:color w:val="auto"/>
          <w:sz w:val="32"/>
          <w:szCs w:val="32"/>
          <w:highlight w:val="none"/>
        </w:rPr>
        <w:t>：一般公共预算收入</w:t>
      </w:r>
      <w:r>
        <w:rPr>
          <w:rFonts w:hint="default" w:ascii="Times New Roman" w:hAnsi="Times New Roman" w:cs="Times New Roman"/>
          <w:color w:val="auto"/>
          <w:kern w:val="0"/>
          <w:sz w:val="32"/>
          <w:szCs w:val="32"/>
          <w:highlight w:val="none"/>
          <w:lang w:val="en-US" w:eastAsia="zh-CN" w:bidi="ar"/>
        </w:rPr>
        <w:t>20555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返还性收入</w:t>
      </w:r>
      <w:r>
        <w:rPr>
          <w:rFonts w:hint="default" w:ascii="Times New Roman" w:hAnsi="Times New Roman" w:cs="Times New Roman" w:eastAsiaTheme="minorEastAsia"/>
          <w:color w:val="auto"/>
          <w:kern w:val="0"/>
          <w:sz w:val="32"/>
          <w:szCs w:val="32"/>
          <w:highlight w:val="none"/>
          <w:lang w:val="en-US" w:eastAsia="zh-CN" w:bidi="ar"/>
        </w:rPr>
        <w:t>905</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lang w:eastAsia="zh-CN"/>
        </w:rPr>
        <w:t>一般性转移支付收入</w:t>
      </w:r>
      <w:r>
        <w:rPr>
          <w:rFonts w:hint="default" w:ascii="Times New Roman" w:hAnsi="Times New Roman" w:cs="Times New Roman"/>
          <w:color w:val="auto"/>
          <w:kern w:val="0"/>
          <w:sz w:val="32"/>
          <w:szCs w:val="32"/>
          <w:highlight w:val="none"/>
          <w:lang w:val="en-US" w:eastAsia="zh-CN" w:bidi="ar"/>
        </w:rPr>
        <w:t>9</w:t>
      </w:r>
      <w:r>
        <w:rPr>
          <w:rFonts w:hint="eastAsia" w:ascii="Times New Roman" w:hAnsi="Times New Roman" w:cs="Times New Roman"/>
          <w:color w:val="auto"/>
          <w:kern w:val="0"/>
          <w:sz w:val="32"/>
          <w:szCs w:val="32"/>
          <w:highlight w:val="none"/>
          <w:lang w:val="en-US" w:eastAsia="zh-CN" w:bidi="ar"/>
        </w:rPr>
        <w:t>7298</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专项转移支付收入</w:t>
      </w:r>
      <w:r>
        <w:rPr>
          <w:rFonts w:hint="default" w:ascii="Times New Roman" w:hAnsi="Times New Roman" w:cs="Times New Roman"/>
          <w:color w:val="auto"/>
          <w:kern w:val="0"/>
          <w:sz w:val="32"/>
          <w:szCs w:val="32"/>
          <w:highlight w:val="none"/>
          <w:lang w:val="en-US" w:eastAsia="zh-CN" w:bidi="ar"/>
        </w:rPr>
        <w:t>198</w:t>
      </w:r>
      <w:r>
        <w:rPr>
          <w:rFonts w:hint="eastAsia" w:ascii="Times New Roman" w:hAnsi="Times New Roman" w:cs="Times New Roman"/>
          <w:color w:val="auto"/>
          <w:kern w:val="0"/>
          <w:sz w:val="32"/>
          <w:szCs w:val="32"/>
          <w:highlight w:val="none"/>
          <w:lang w:val="en-US" w:eastAsia="zh-CN" w:bidi="ar"/>
        </w:rPr>
        <w:t>00</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rPr>
        <w:t>,上年结转</w:t>
      </w:r>
      <w:r>
        <w:rPr>
          <w:rFonts w:hint="default" w:ascii="Times New Roman" w:hAnsi="Times New Roman" w:cs="Times New Roman"/>
          <w:color w:val="auto"/>
          <w:kern w:val="0"/>
          <w:sz w:val="32"/>
          <w:szCs w:val="32"/>
          <w:highlight w:val="none"/>
          <w:lang w:val="en-US" w:eastAsia="zh-CN" w:bidi="ar"/>
        </w:rPr>
        <w:t>2677</w:t>
      </w:r>
      <w:r>
        <w:rPr>
          <w:rFonts w:hint="default" w:ascii="Times New Roman" w:hAnsi="Times New Roman" w:eastAsia="仿宋_GB2312" w:cs="Times New Roman"/>
          <w:color w:val="auto"/>
          <w:sz w:val="32"/>
          <w:szCs w:val="32"/>
          <w:highlight w:val="none"/>
        </w:rPr>
        <w:t>万元，地方政府</w:t>
      </w:r>
      <w:r>
        <w:rPr>
          <w:rFonts w:hint="eastAsia" w:ascii="Times New Roman" w:hAnsi="Times New Roman" w:eastAsia="仿宋_GB2312" w:cs="Times New Roman"/>
          <w:color w:val="auto"/>
          <w:sz w:val="32"/>
          <w:szCs w:val="32"/>
          <w:highlight w:val="none"/>
          <w:lang w:eastAsia="zh-CN"/>
        </w:rPr>
        <w:t>一般</w:t>
      </w:r>
      <w:r>
        <w:rPr>
          <w:rFonts w:hint="default" w:ascii="Times New Roman" w:hAnsi="Times New Roman" w:eastAsia="仿宋_GB2312" w:cs="Times New Roman"/>
          <w:color w:val="auto"/>
          <w:sz w:val="32"/>
          <w:szCs w:val="32"/>
          <w:highlight w:val="none"/>
        </w:rPr>
        <w:t>债券转贷收入</w:t>
      </w:r>
      <w:r>
        <w:rPr>
          <w:rFonts w:hint="default" w:ascii="Times New Roman" w:hAnsi="Times New Roman" w:cs="Times New Roman"/>
          <w:color w:val="auto"/>
          <w:kern w:val="0"/>
          <w:sz w:val="32"/>
          <w:szCs w:val="32"/>
          <w:highlight w:val="none"/>
          <w:lang w:val="en-US" w:eastAsia="zh-CN" w:bidi="ar"/>
        </w:rPr>
        <w:t>2722</w:t>
      </w:r>
      <w:r>
        <w:rPr>
          <w:rFonts w:hint="default" w:ascii="Times New Roman" w:hAnsi="Times New Roman" w:eastAsia="仿宋_GB2312" w:cs="Times New Roman"/>
          <w:color w:val="auto"/>
          <w:sz w:val="32"/>
          <w:szCs w:val="32"/>
          <w:highlight w:val="none"/>
        </w:rPr>
        <w:t>万元,调入预算稳定调节基金</w:t>
      </w:r>
      <w:r>
        <w:rPr>
          <w:rFonts w:hint="default" w:ascii="Times New Roman" w:hAnsi="Times New Roman" w:cs="Times New Roman"/>
          <w:color w:val="auto"/>
          <w:kern w:val="0"/>
          <w:sz w:val="32"/>
          <w:szCs w:val="32"/>
          <w:highlight w:val="none"/>
          <w:lang w:val="en-US" w:eastAsia="zh-CN" w:bidi="ar"/>
        </w:rPr>
        <w:t>226</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cs="Times New Roman" w:eastAsiaTheme="minorEastAsia"/>
          <w:color w:val="auto"/>
          <w:kern w:val="0"/>
          <w:sz w:val="32"/>
          <w:szCs w:val="32"/>
          <w:highlight w:val="none"/>
          <w:lang w:val="en-US" w:eastAsia="zh-CN" w:bidi="ar"/>
        </w:rPr>
        <w:t>20</w:t>
      </w:r>
      <w:r>
        <w:rPr>
          <w:rFonts w:hint="default" w:ascii="Times New Roman" w:hAnsi="Times New Roman" w:cs="Times New Roman"/>
          <w:color w:val="auto"/>
          <w:kern w:val="0"/>
          <w:sz w:val="32"/>
          <w:szCs w:val="32"/>
          <w:highlight w:val="none"/>
          <w:lang w:val="en-US" w:eastAsia="zh-CN" w:bidi="ar"/>
        </w:rPr>
        <w:t>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全县</w:t>
      </w:r>
      <w:r>
        <w:rPr>
          <w:rFonts w:hint="default" w:ascii="Times New Roman" w:hAnsi="Times New Roman" w:eastAsia="仿宋_GB2312" w:cs="Times New Roman"/>
          <w:color w:val="auto"/>
          <w:sz w:val="32"/>
          <w:szCs w:val="32"/>
          <w:highlight w:val="none"/>
        </w:rPr>
        <w:t>总</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cs="Times New Roman" w:eastAsiaTheme="minorEastAsia"/>
          <w:color w:val="auto"/>
          <w:kern w:val="0"/>
          <w:sz w:val="32"/>
          <w:szCs w:val="32"/>
          <w:highlight w:val="none"/>
          <w:lang w:val="en-US" w:eastAsia="zh-CN" w:bidi="ar"/>
        </w:rPr>
        <w:t>1</w:t>
      </w:r>
      <w:r>
        <w:rPr>
          <w:rFonts w:hint="default" w:ascii="Times New Roman" w:hAnsi="Times New Roman" w:cs="Times New Roman"/>
          <w:color w:val="auto"/>
          <w:kern w:val="0"/>
          <w:sz w:val="32"/>
          <w:szCs w:val="32"/>
          <w:highlight w:val="none"/>
          <w:lang w:val="en-US" w:eastAsia="zh-CN" w:bidi="ar"/>
        </w:rPr>
        <w:t>4</w:t>
      </w:r>
      <w:r>
        <w:rPr>
          <w:rFonts w:hint="eastAsia" w:ascii="Times New Roman" w:hAnsi="Times New Roman" w:cs="Times New Roman"/>
          <w:color w:val="auto"/>
          <w:kern w:val="0"/>
          <w:sz w:val="32"/>
          <w:szCs w:val="32"/>
          <w:highlight w:val="none"/>
          <w:lang w:val="en-US" w:eastAsia="zh-CN" w:bidi="ar"/>
        </w:rPr>
        <w:t>4183</w:t>
      </w:r>
      <w:r>
        <w:rPr>
          <w:rFonts w:hint="default" w:ascii="Times New Roman" w:hAnsi="Times New Roman" w:eastAsia="仿宋_GB2312" w:cs="Times New Roman"/>
          <w:color w:val="auto"/>
          <w:sz w:val="32"/>
          <w:szCs w:val="32"/>
          <w:highlight w:val="none"/>
          <w:lang w:val="en-US" w:eastAsia="zh-CN"/>
        </w:rPr>
        <w:t>万元，其中：</w:t>
      </w:r>
      <w:r>
        <w:rPr>
          <w:rFonts w:hint="default" w:ascii="Times New Roman" w:hAnsi="Times New Roman" w:eastAsia="仿宋_GB2312" w:cs="Times New Roman"/>
          <w:color w:val="auto"/>
          <w:sz w:val="32"/>
          <w:szCs w:val="32"/>
          <w:highlight w:val="none"/>
        </w:rPr>
        <w:t>一般公共预算支出</w:t>
      </w:r>
      <w:r>
        <w:rPr>
          <w:rFonts w:hint="default" w:ascii="Times New Roman" w:hAnsi="Times New Roman" w:cs="Times New Roman"/>
          <w:color w:val="auto"/>
          <w:kern w:val="0"/>
          <w:sz w:val="32"/>
          <w:szCs w:val="32"/>
          <w:highlight w:val="none"/>
          <w:lang w:val="en-US" w:eastAsia="zh-CN" w:bidi="ar"/>
        </w:rPr>
        <w:t>125195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地方政府债务</w:t>
      </w:r>
      <w:r>
        <w:rPr>
          <w:rFonts w:hint="default" w:ascii="Times New Roman" w:hAnsi="Times New Roman" w:eastAsia="仿宋_GB2312" w:cs="Times New Roman"/>
          <w:color w:val="auto"/>
          <w:sz w:val="32"/>
          <w:szCs w:val="32"/>
          <w:highlight w:val="none"/>
        </w:rPr>
        <w:t>还本支出</w:t>
      </w:r>
      <w:r>
        <w:rPr>
          <w:rFonts w:hint="default" w:ascii="Times New Roman" w:hAnsi="Times New Roman" w:cs="Times New Roman"/>
          <w:color w:val="auto"/>
          <w:kern w:val="0"/>
          <w:sz w:val="32"/>
          <w:szCs w:val="32"/>
          <w:highlight w:val="none"/>
          <w:lang w:val="en-US" w:eastAsia="zh-CN" w:bidi="ar"/>
        </w:rPr>
        <w:t>372</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，上解上级支出</w:t>
      </w:r>
      <w:r>
        <w:rPr>
          <w:rFonts w:hint="eastAsia" w:ascii="Times New Roman" w:hAnsi="Times New Roman" w:cs="Times New Roman"/>
          <w:color w:val="auto"/>
          <w:kern w:val="0"/>
          <w:sz w:val="32"/>
          <w:szCs w:val="32"/>
          <w:highlight w:val="none"/>
          <w:lang w:val="en-US" w:eastAsia="zh-CN" w:bidi="ar"/>
        </w:rPr>
        <w:t>1210</w:t>
      </w:r>
      <w:r>
        <w:rPr>
          <w:rFonts w:hint="default" w:ascii="Times New Roman" w:hAnsi="Times New Roman" w:eastAsia="仿宋_GB2312" w:cs="Times New Roman"/>
          <w:color w:val="auto"/>
          <w:sz w:val="32"/>
          <w:szCs w:val="32"/>
          <w:highlight w:val="none"/>
          <w:lang w:val="en-US" w:eastAsia="zh-CN"/>
        </w:rPr>
        <w:t>万元，安排预算稳定调节基金</w:t>
      </w:r>
      <w:r>
        <w:rPr>
          <w:rFonts w:hint="eastAsia" w:ascii="Times New Roman" w:hAnsi="Times New Roman" w:cs="Times New Roman"/>
          <w:color w:val="auto"/>
          <w:kern w:val="0"/>
          <w:sz w:val="32"/>
          <w:szCs w:val="32"/>
          <w:highlight w:val="none"/>
          <w:lang w:val="en-US" w:eastAsia="zh-CN" w:bidi="ar"/>
        </w:rPr>
        <w:t>1308</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rPr>
        <w:t>结转下年使用</w:t>
      </w:r>
      <w:r>
        <w:rPr>
          <w:rFonts w:hint="eastAsia" w:ascii="Times New Roman" w:hAnsi="Times New Roman" w:cs="Times New Roman"/>
          <w:color w:val="auto"/>
          <w:kern w:val="0"/>
          <w:sz w:val="32"/>
          <w:szCs w:val="32"/>
          <w:highlight w:val="none"/>
          <w:lang w:val="en-US" w:eastAsia="zh-CN" w:bidi="ar"/>
        </w:rPr>
        <w:t>16098</w:t>
      </w:r>
      <w:r>
        <w:rPr>
          <w:rFonts w:hint="default" w:ascii="Times New Roman" w:hAnsi="Times New Roman" w:eastAsia="仿宋_GB2312" w:cs="Times New Roman"/>
          <w:color w:val="auto"/>
          <w:sz w:val="32"/>
          <w:szCs w:val="32"/>
          <w:highlight w:val="none"/>
        </w:rPr>
        <w:t>万元。实现当年收支平衡。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outlineLvl w:val="1"/>
        <w:rPr>
          <w:rFonts w:hint="default" w:ascii="Times New Roman" w:hAnsi="Times New Roman" w:cs="Times New Roman"/>
          <w:color w:val="auto"/>
          <w:sz w:val="32"/>
          <w:szCs w:val="32"/>
          <w:highlight w:val="none"/>
        </w:rPr>
      </w:pPr>
      <w:r>
        <w:rPr>
          <w:rFonts w:hint="default" w:ascii="Times New Roman" w:hAnsi="Times New Roman" w:eastAsia="楷体_GB2312" w:cs="Times New Roman"/>
          <w:color w:val="auto"/>
          <w:sz w:val="32"/>
          <w:szCs w:val="32"/>
          <w:highlight w:val="none"/>
        </w:rPr>
        <w:t>（二）政府性基金预算执行情况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rPr>
        <w:t>20</w:t>
      </w:r>
      <w:r>
        <w:rPr>
          <w:rFonts w:hint="default" w:ascii="Times New Roman" w:hAnsi="Times New Roman"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年，全县政府性基金预算收入完成</w:t>
      </w:r>
      <w:r>
        <w:rPr>
          <w:rFonts w:hint="default" w:ascii="Times New Roman" w:hAnsi="Times New Roman" w:cs="Times New Roman"/>
          <w:color w:val="auto"/>
          <w:sz w:val="32"/>
          <w:szCs w:val="32"/>
          <w:highlight w:val="none"/>
          <w:lang w:val="en-US" w:eastAsia="zh-CN"/>
        </w:rPr>
        <w:t>2806</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上级补助收入</w:t>
      </w:r>
      <w:r>
        <w:rPr>
          <w:rFonts w:hint="default" w:ascii="Times New Roman" w:hAnsi="Times New Roman" w:cs="Times New Roman"/>
          <w:color w:val="auto"/>
          <w:sz w:val="32"/>
          <w:szCs w:val="32"/>
          <w:highlight w:val="none"/>
          <w:lang w:val="en-US" w:eastAsia="zh-CN"/>
        </w:rPr>
        <w:t>752</w:t>
      </w:r>
      <w:r>
        <w:rPr>
          <w:rFonts w:hint="default" w:ascii="Times New Roman" w:hAnsi="Times New Roman" w:eastAsia="仿宋_GB2312" w:cs="Times New Roman"/>
          <w:color w:val="auto"/>
          <w:sz w:val="32"/>
          <w:szCs w:val="32"/>
          <w:highlight w:val="none"/>
        </w:rPr>
        <w:t>万元，上年结转</w:t>
      </w:r>
      <w:r>
        <w:rPr>
          <w:rFonts w:hint="default" w:ascii="Times New Roman" w:hAnsi="Times New Roman" w:cs="Times New Roman"/>
          <w:color w:val="auto"/>
          <w:sz w:val="32"/>
          <w:szCs w:val="32"/>
          <w:highlight w:val="none"/>
          <w:lang w:val="en-US" w:eastAsia="zh-CN"/>
        </w:rPr>
        <w:t>259</w:t>
      </w:r>
      <w:r>
        <w:rPr>
          <w:rFonts w:hint="default" w:ascii="Times New Roman" w:hAnsi="Times New Roman" w:eastAsia="仿宋_GB2312" w:cs="Times New Roman"/>
          <w:color w:val="auto"/>
          <w:sz w:val="32"/>
          <w:szCs w:val="32"/>
          <w:highlight w:val="none"/>
        </w:rPr>
        <w:t>万元，地方政府专项债务转贷收入</w:t>
      </w:r>
      <w:r>
        <w:rPr>
          <w:rFonts w:hint="default" w:ascii="Times New Roman" w:hAnsi="Times New Roman" w:cs="Times New Roman"/>
          <w:color w:val="auto"/>
          <w:sz w:val="32"/>
          <w:szCs w:val="32"/>
          <w:highlight w:val="none"/>
          <w:lang w:val="en-US" w:eastAsia="zh-CN"/>
        </w:rPr>
        <w:t>12200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收入总计</w:t>
      </w:r>
      <w:r>
        <w:rPr>
          <w:rFonts w:hint="default" w:ascii="Times New Roman" w:hAnsi="Times New Roman" w:cs="Times New Roman"/>
          <w:color w:val="auto"/>
          <w:sz w:val="32"/>
          <w:szCs w:val="32"/>
          <w:highlight w:val="none"/>
          <w:lang w:val="en-US" w:eastAsia="zh-CN"/>
        </w:rPr>
        <w:t>16017</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rPr>
        <w:t>。政府性基金预算支出</w:t>
      </w:r>
      <w:r>
        <w:rPr>
          <w:rFonts w:hint="default" w:ascii="Times New Roman" w:hAnsi="Times New Roman" w:cs="Times New Roman"/>
          <w:color w:val="auto"/>
          <w:sz w:val="32"/>
          <w:szCs w:val="32"/>
          <w:highlight w:val="none"/>
          <w:lang w:val="en-US" w:eastAsia="zh-CN"/>
        </w:rPr>
        <w:t>10496</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地方政府债务</w:t>
      </w:r>
      <w:r>
        <w:rPr>
          <w:rFonts w:hint="default" w:ascii="Times New Roman" w:hAnsi="Times New Roman" w:eastAsia="仿宋_GB2312" w:cs="Times New Roman"/>
          <w:color w:val="auto"/>
          <w:sz w:val="32"/>
          <w:szCs w:val="32"/>
          <w:highlight w:val="none"/>
        </w:rPr>
        <w:t>还本支出</w:t>
      </w:r>
      <w:r>
        <w:rPr>
          <w:rFonts w:hint="default" w:ascii="Times New Roman" w:hAnsi="Times New Roman" w:cs="Times New Roman"/>
          <w:color w:val="auto"/>
          <w:kern w:val="0"/>
          <w:sz w:val="32"/>
          <w:szCs w:val="32"/>
          <w:highlight w:val="none"/>
          <w:lang w:val="en-US" w:eastAsia="zh-CN" w:bidi="ar"/>
        </w:rPr>
        <w:t>200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结转下年</w:t>
      </w:r>
      <w:r>
        <w:rPr>
          <w:rFonts w:hint="default" w:ascii="Times New Roman" w:hAnsi="Times New Roman" w:eastAsia="仿宋_GB2312" w:cs="Times New Roman"/>
          <w:color w:val="auto"/>
          <w:sz w:val="32"/>
          <w:szCs w:val="32"/>
          <w:highlight w:val="none"/>
          <w:lang w:val="en-US" w:eastAsia="zh-CN"/>
        </w:rPr>
        <w:t>5321</w:t>
      </w:r>
      <w:r>
        <w:rPr>
          <w:rFonts w:hint="default" w:ascii="Times New Roman" w:hAnsi="Times New Roman" w:eastAsia="仿宋_GB2312" w:cs="Times New Roman"/>
          <w:color w:val="auto"/>
          <w:sz w:val="32"/>
          <w:szCs w:val="32"/>
          <w:highlight w:val="none"/>
        </w:rPr>
        <w:t>万元。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outlineLvl w:val="1"/>
        <w:rPr>
          <w:rFonts w:hint="default" w:ascii="Times New Roman" w:hAnsi="Times New Roman"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社会保险基金</w:t>
      </w:r>
      <w:r>
        <w:rPr>
          <w:rFonts w:hint="default" w:ascii="Times New Roman" w:hAnsi="Times New Roman" w:eastAsia="楷体_GB2312" w:cs="Times New Roman"/>
          <w:color w:val="auto"/>
          <w:sz w:val="32"/>
          <w:szCs w:val="32"/>
          <w:highlight w:val="none"/>
        </w:rPr>
        <w:t>预算执行情况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rPr>
        <w:t>20</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rPr>
        <w:t>1</w:t>
      </w:r>
      <w:r>
        <w:rPr>
          <w:rFonts w:hint="default" w:ascii="Times New Roman" w:hAnsi="Times New Roman" w:eastAsia="仿宋_GB2312" w:cs="Times New Roman"/>
          <w:color w:val="auto"/>
          <w:sz w:val="32"/>
          <w:szCs w:val="32"/>
          <w:highlight w:val="none"/>
        </w:rPr>
        <w:t>年，全县社会保险基金预算收入完成</w:t>
      </w:r>
      <w:r>
        <w:rPr>
          <w:rFonts w:hint="default" w:ascii="Times New Roman" w:hAnsi="Times New Roman" w:eastAsia="仿宋_GB2312" w:cs="Times New Roman"/>
          <w:color w:val="auto"/>
          <w:sz w:val="32"/>
          <w:szCs w:val="32"/>
          <w:highlight w:val="none"/>
          <w:lang w:val="en-US" w:eastAsia="zh-CN"/>
        </w:rPr>
        <w:t>11362</w:t>
      </w:r>
      <w:r>
        <w:rPr>
          <w:rFonts w:hint="default" w:ascii="Times New Roman" w:hAnsi="Times New Roman" w:eastAsia="仿宋_GB2312" w:cs="Times New Roman"/>
          <w:color w:val="auto"/>
          <w:sz w:val="32"/>
          <w:szCs w:val="32"/>
          <w:highlight w:val="none"/>
        </w:rPr>
        <w:t>万元,为预算的</w:t>
      </w:r>
      <w:r>
        <w:rPr>
          <w:rFonts w:hint="default" w:ascii="Times New Roman" w:hAnsi="Times New Roman" w:eastAsia="仿宋_GB2312" w:cs="Times New Roman"/>
          <w:color w:val="auto"/>
          <w:sz w:val="32"/>
          <w:szCs w:val="32"/>
          <w:highlight w:val="none"/>
          <w:lang w:val="en-US" w:eastAsia="zh-CN"/>
        </w:rPr>
        <w:t>94.94%</w:t>
      </w:r>
      <w:r>
        <w:rPr>
          <w:rFonts w:hint="default" w:ascii="Times New Roman" w:hAnsi="Times New Roman" w:eastAsia="仿宋_GB2312" w:cs="Times New Roman"/>
          <w:color w:val="auto"/>
          <w:sz w:val="32"/>
          <w:szCs w:val="32"/>
          <w:highlight w:val="none"/>
          <w:lang w:eastAsia="zh-CN"/>
        </w:rPr>
        <w:t>，同比</w:t>
      </w:r>
      <w:r>
        <w:rPr>
          <w:rFonts w:hint="default" w:ascii="Times New Roman" w:hAnsi="Times New Roman" w:eastAsia="仿宋_GB2312" w:cs="Times New Roman"/>
          <w:color w:val="auto"/>
          <w:sz w:val="32"/>
          <w:szCs w:val="32"/>
          <w:highlight w:val="none"/>
          <w:lang w:val="en-US" w:eastAsia="zh-CN"/>
        </w:rPr>
        <w:t>下降6.07%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预算支出执行</w:t>
      </w:r>
      <w:r>
        <w:rPr>
          <w:rFonts w:hint="default" w:ascii="Times New Roman" w:hAnsi="Times New Roman" w:eastAsia="仿宋_GB2312" w:cs="Times New Roman"/>
          <w:color w:val="auto"/>
          <w:sz w:val="32"/>
          <w:szCs w:val="32"/>
          <w:highlight w:val="none"/>
          <w:lang w:val="en-US" w:eastAsia="zh-CN"/>
        </w:rPr>
        <w:t>10250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为预算的</w:t>
      </w:r>
      <w:r>
        <w:rPr>
          <w:rFonts w:hint="default" w:ascii="Times New Roman" w:hAnsi="Times New Roman" w:eastAsia="仿宋_GB2312" w:cs="Times New Roman"/>
          <w:color w:val="auto"/>
          <w:sz w:val="32"/>
          <w:szCs w:val="32"/>
          <w:highlight w:val="none"/>
          <w:lang w:val="en-US" w:eastAsia="zh-CN"/>
        </w:rPr>
        <w:t>107.75%</w:t>
      </w:r>
      <w:r>
        <w:rPr>
          <w:rFonts w:hint="default" w:ascii="Times New Roman" w:hAnsi="Times New Roman" w:eastAsia="仿宋_GB2312" w:cs="Times New Roman"/>
          <w:color w:val="auto"/>
          <w:sz w:val="32"/>
          <w:szCs w:val="32"/>
          <w:highlight w:val="none"/>
          <w:lang w:eastAsia="zh-CN"/>
        </w:rPr>
        <w:t>，同比增长</w:t>
      </w:r>
      <w:r>
        <w:rPr>
          <w:rFonts w:hint="default" w:ascii="Times New Roman" w:hAnsi="Times New Roman" w:eastAsia="仿宋_GB2312" w:cs="Times New Roman"/>
          <w:color w:val="auto"/>
          <w:sz w:val="32"/>
          <w:szCs w:val="32"/>
          <w:highlight w:val="none"/>
          <w:lang w:val="en-US" w:eastAsia="zh-CN"/>
        </w:rPr>
        <w:t>10.75%</w:t>
      </w:r>
      <w:r>
        <w:rPr>
          <w:rFonts w:hint="default" w:ascii="Times New Roman" w:hAnsi="Times New Roman" w:eastAsia="仿宋_GB2312" w:cs="Times New Roman"/>
          <w:color w:val="auto"/>
          <w:sz w:val="32"/>
          <w:szCs w:val="32"/>
          <w:highlight w:val="none"/>
          <w:lang w:eastAsia="zh-CN"/>
        </w:rPr>
        <w:t>；本年</w:t>
      </w:r>
      <w:r>
        <w:rPr>
          <w:rFonts w:hint="default" w:ascii="Times New Roman" w:hAnsi="Times New Roman" w:eastAsia="仿宋_GB2312" w:cs="Times New Roman"/>
          <w:color w:val="auto"/>
          <w:sz w:val="32"/>
          <w:szCs w:val="32"/>
          <w:highlight w:val="none"/>
        </w:rPr>
        <w:t>收支结余</w:t>
      </w:r>
      <w:r>
        <w:rPr>
          <w:rFonts w:hint="default" w:ascii="Times New Roman" w:hAnsi="Times New Roman" w:eastAsia="仿宋_GB2312" w:cs="Times New Roman"/>
          <w:color w:val="auto"/>
          <w:sz w:val="32"/>
          <w:szCs w:val="32"/>
          <w:highlight w:val="none"/>
          <w:lang w:val="en-US" w:eastAsia="zh-CN"/>
        </w:rPr>
        <w:t>1112</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年末滚存结余</w:t>
      </w:r>
      <w:r>
        <w:rPr>
          <w:rFonts w:hint="default" w:ascii="Times New Roman" w:hAnsi="Times New Roman" w:eastAsia="仿宋_GB2312" w:cs="Times New Roman"/>
          <w:color w:val="auto"/>
          <w:sz w:val="32"/>
          <w:szCs w:val="32"/>
          <w:highlight w:val="none"/>
          <w:lang w:val="en-US" w:eastAsia="zh-CN"/>
        </w:rPr>
        <w:t>17017万元</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outlineLvl w:val="1"/>
        <w:rPr>
          <w:rFonts w:hint="default" w:ascii="Times New Roman" w:hAnsi="Times New Roman" w:cs="Times New Roman"/>
          <w:color w:val="auto"/>
          <w:sz w:val="32"/>
          <w:szCs w:val="32"/>
          <w:highlight w:val="none"/>
        </w:rPr>
      </w:pPr>
      <w:r>
        <w:rPr>
          <w:rFonts w:hint="default" w:ascii="Times New Roman" w:hAnsi="Times New Roman" w:eastAsia="楷体_GB2312" w:cs="Times New Roman"/>
          <w:color w:val="auto"/>
          <w:sz w:val="32"/>
          <w:szCs w:val="32"/>
          <w:highlight w:val="none"/>
        </w:rPr>
        <w:t>（四）国有资本经营预算执行情况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000000"/>
          <w:sz w:val="32"/>
          <w:szCs w:val="32"/>
          <w:highlight w:val="none"/>
          <w:lang w:val="en-US" w:eastAsia="zh-CN"/>
        </w:rPr>
        <w:t>2021</w:t>
      </w:r>
      <w:r>
        <w:rPr>
          <w:rFonts w:hint="default" w:ascii="Times New Roman" w:hAnsi="Times New Roman" w:eastAsia="仿宋_GB2312" w:cs="Times New Roman"/>
          <w:color w:val="000000"/>
          <w:sz w:val="32"/>
          <w:szCs w:val="32"/>
          <w:highlight w:val="none"/>
          <w:lang w:val="en-US" w:eastAsia="zh-CN"/>
        </w:rPr>
        <w:t>年全县国有资本经营预算上级补助收入4万元，上年结转1万元，收入总计5万元。国有资本经营预算支出2万元，结转下年3万元。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outlineLvl w:val="1"/>
        <w:rPr>
          <w:rFonts w:hint="default" w:ascii="Times New Roman" w:hAnsi="Times New Roman"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五</w:t>
      </w:r>
      <w:r>
        <w:rPr>
          <w:rFonts w:hint="default" w:ascii="Times New Roman" w:hAnsi="Times New Roman" w:eastAsia="楷体_GB2312" w:cs="Times New Roman"/>
          <w:color w:val="auto"/>
          <w:sz w:val="32"/>
          <w:szCs w:val="32"/>
          <w:highlight w:val="none"/>
        </w:rPr>
        <w:t>）债务情况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rPr>
        <w:t>20</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rPr>
        <w:t>1</w:t>
      </w:r>
      <w:r>
        <w:rPr>
          <w:rFonts w:hint="default" w:ascii="Times New Roman" w:hAnsi="Times New Roman" w:eastAsia="仿宋_GB2312" w:cs="Times New Roman"/>
          <w:color w:val="auto"/>
          <w:sz w:val="32"/>
          <w:szCs w:val="32"/>
          <w:highlight w:val="none"/>
        </w:rPr>
        <w:t>年我县政府债务限额</w:t>
      </w:r>
      <w:r>
        <w:rPr>
          <w:rFonts w:hint="default" w:ascii="Times New Roman" w:hAnsi="Times New Roman" w:cs="Times New Roman"/>
          <w:color w:val="auto"/>
          <w:sz w:val="32"/>
          <w:szCs w:val="32"/>
          <w:highlight w:val="none"/>
          <w:lang w:val="en-US" w:eastAsia="zh-CN"/>
        </w:rPr>
        <w:t>118986</w:t>
      </w:r>
      <w:r>
        <w:rPr>
          <w:rFonts w:hint="default" w:ascii="Times New Roman" w:hAnsi="Times New Roman" w:eastAsia="仿宋_GB2312" w:cs="Times New Roman"/>
          <w:color w:val="auto"/>
          <w:sz w:val="32"/>
          <w:szCs w:val="32"/>
          <w:highlight w:val="none"/>
        </w:rPr>
        <w:t>万元，年末政府债务余额为</w:t>
      </w:r>
      <w:r>
        <w:rPr>
          <w:rFonts w:hint="default" w:ascii="Times New Roman" w:hAnsi="Times New Roman" w:cs="Times New Roman"/>
          <w:color w:val="auto"/>
          <w:sz w:val="32"/>
          <w:szCs w:val="32"/>
          <w:highlight w:val="none"/>
          <w:lang w:val="en-US" w:eastAsia="zh-CN"/>
        </w:rPr>
        <w:t>118936</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债务风险总体可控</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eastAsiaTheme="minorEastAsia"/>
          <w:color w:val="auto"/>
          <w:kern w:val="0"/>
          <w:sz w:val="32"/>
          <w:szCs w:val="32"/>
          <w:highlight w:val="none"/>
          <w:lang w:val="en-US" w:eastAsia="zh-CN" w:bidi="ar"/>
        </w:rPr>
        <w:t>20</w:t>
      </w:r>
      <w:r>
        <w:rPr>
          <w:rFonts w:hint="default" w:ascii="Times New Roman" w:hAnsi="Times New Roman" w:cs="Times New Roman"/>
          <w:color w:val="auto"/>
          <w:kern w:val="0"/>
          <w:sz w:val="32"/>
          <w:szCs w:val="32"/>
          <w:highlight w:val="none"/>
          <w:lang w:val="en-US" w:eastAsia="zh-CN" w:bidi="ar"/>
        </w:rPr>
        <w:t>21</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我县使用债券资金</w:t>
      </w:r>
      <w:r>
        <w:rPr>
          <w:rFonts w:hint="default" w:ascii="Times New Roman" w:hAnsi="Times New Roman" w:cs="Times New Roman" w:eastAsiaTheme="minorEastAsia"/>
          <w:color w:val="auto"/>
          <w:kern w:val="0"/>
          <w:sz w:val="32"/>
          <w:szCs w:val="32"/>
          <w:highlight w:val="none"/>
          <w:lang w:val="en-US" w:eastAsia="zh-CN" w:bidi="ar"/>
        </w:rPr>
        <w:t>1</w:t>
      </w:r>
      <w:r>
        <w:rPr>
          <w:rFonts w:hint="default" w:ascii="Times New Roman" w:hAnsi="Times New Roman" w:cs="Times New Roman"/>
          <w:color w:val="auto"/>
          <w:kern w:val="0"/>
          <w:sz w:val="32"/>
          <w:szCs w:val="32"/>
          <w:highlight w:val="none"/>
          <w:lang w:val="en-US" w:eastAsia="zh-CN" w:bidi="ar"/>
        </w:rPr>
        <w:t>4350</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其中</w:t>
      </w:r>
      <w:r>
        <w:rPr>
          <w:rFonts w:hint="default" w:ascii="Times New Roman" w:hAnsi="Times New Roman" w:eastAsia="仿宋_GB2312" w:cs="Times New Roman"/>
          <w:color w:val="auto"/>
          <w:sz w:val="32"/>
          <w:szCs w:val="32"/>
          <w:highlight w:val="none"/>
          <w:lang w:val="en-US" w:eastAsia="zh-CN"/>
        </w:rPr>
        <w:t>一般债券2350万元，专项债券12000万元），主要用于三大板块旅游公路建设、城乡供水一体化工程</w:t>
      </w:r>
      <w:r>
        <w:rPr>
          <w:rFonts w:hint="eastAsia"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lang w:val="en-US" w:eastAsia="zh-CN"/>
        </w:rPr>
        <w:t>产业集聚区2号标准化厂房建设</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申请再融资债券</w:t>
      </w:r>
      <w:r>
        <w:rPr>
          <w:rFonts w:hint="default" w:ascii="Times New Roman" w:hAnsi="Times New Roman" w:cs="Times New Roman"/>
          <w:color w:val="auto"/>
          <w:kern w:val="0"/>
          <w:sz w:val="32"/>
          <w:szCs w:val="32"/>
          <w:highlight w:val="none"/>
          <w:lang w:val="en-US" w:eastAsia="zh-CN" w:bidi="ar"/>
        </w:rPr>
        <w:t>572</w:t>
      </w:r>
      <w:r>
        <w:rPr>
          <w:rFonts w:hint="default" w:ascii="Times New Roman" w:hAnsi="Times New Roman" w:eastAsia="仿宋_GB2312" w:cs="Times New Roman"/>
          <w:color w:val="auto"/>
          <w:sz w:val="32"/>
          <w:szCs w:val="32"/>
          <w:highlight w:val="none"/>
          <w:lang w:val="en-US" w:eastAsia="zh-CN"/>
        </w:rPr>
        <w:t>万元（其中：再融资一般债券372万元，再融资专项债券200万元），全部用于偿还当年到期政府债券，为缓解当期政府偿债压力、防范化解政府债务风险发挥了积极作用。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outlineLvl w:val="1"/>
        <w:rPr>
          <w:rFonts w:hint="default" w:ascii="Times New Roman" w:hAnsi="Times New Roman"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六</w:t>
      </w:r>
      <w:r>
        <w:rPr>
          <w:rFonts w:hint="default" w:ascii="Times New Roman" w:hAnsi="Times New Roman" w:eastAsia="楷体_GB2312" w:cs="Times New Roman"/>
          <w:color w:val="auto"/>
          <w:sz w:val="32"/>
          <w:szCs w:val="32"/>
          <w:highlight w:val="none"/>
        </w:rPr>
        <w:t>）</w:t>
      </w:r>
      <w:r>
        <w:rPr>
          <w:rFonts w:hint="default" w:ascii="Times New Roman" w:hAnsi="Times New Roman" w:cs="Times New Roman"/>
          <w:color w:val="auto"/>
          <w:sz w:val="32"/>
          <w:szCs w:val="32"/>
          <w:highlight w:val="none"/>
        </w:rPr>
        <w:t>“</w:t>
      </w:r>
      <w:r>
        <w:rPr>
          <w:rFonts w:hint="default" w:ascii="Times New Roman" w:hAnsi="Times New Roman" w:eastAsia="楷体_GB2312" w:cs="Times New Roman"/>
          <w:color w:val="auto"/>
          <w:sz w:val="32"/>
          <w:szCs w:val="32"/>
          <w:highlight w:val="none"/>
        </w:rPr>
        <w:t>三公</w:t>
      </w:r>
      <w:r>
        <w:rPr>
          <w:rFonts w:hint="default" w:ascii="Times New Roman" w:hAnsi="Times New Roman" w:cs="Times New Roman"/>
          <w:color w:val="auto"/>
          <w:sz w:val="32"/>
          <w:szCs w:val="32"/>
          <w:highlight w:val="none"/>
        </w:rPr>
        <w:t>”</w:t>
      </w:r>
      <w:r>
        <w:rPr>
          <w:rFonts w:hint="default" w:ascii="Times New Roman" w:hAnsi="Times New Roman" w:eastAsia="楷体_GB2312" w:cs="Times New Roman"/>
          <w:color w:val="auto"/>
          <w:sz w:val="32"/>
          <w:szCs w:val="32"/>
          <w:highlight w:val="none"/>
        </w:rPr>
        <w:t>经费预算执行情况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rPr>
        <w:t>20</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rPr>
        <w:t>1</w:t>
      </w:r>
      <w:r>
        <w:rPr>
          <w:rFonts w:hint="default" w:ascii="Times New Roman" w:hAnsi="Times New Roman" w:eastAsia="仿宋_GB2312" w:cs="Times New Roman"/>
          <w:color w:val="auto"/>
          <w:sz w:val="32"/>
          <w:szCs w:val="32"/>
          <w:highlight w:val="none"/>
        </w:rPr>
        <w:t>年全县“三公”经费支出执行</w:t>
      </w:r>
      <w:r>
        <w:rPr>
          <w:rFonts w:hint="default" w:ascii="Times New Roman" w:hAnsi="Times New Roman" w:cs="Times New Roman"/>
          <w:color w:val="auto"/>
          <w:sz w:val="32"/>
          <w:szCs w:val="32"/>
          <w:highlight w:val="none"/>
          <w:lang w:val="en-US" w:eastAsia="zh-CN"/>
        </w:rPr>
        <w:t>504</w:t>
      </w:r>
      <w:r>
        <w:rPr>
          <w:rFonts w:hint="default" w:ascii="Times New Roman" w:hAnsi="Times New Roman" w:eastAsia="仿宋_GB2312" w:cs="Times New Roman"/>
          <w:color w:val="auto"/>
          <w:sz w:val="32"/>
          <w:szCs w:val="32"/>
          <w:highlight w:val="none"/>
        </w:rPr>
        <w:t>万元。其中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公务接待费</w:t>
      </w:r>
      <w:r>
        <w:rPr>
          <w:rFonts w:hint="default" w:ascii="Times New Roman" w:hAnsi="Times New Roman" w:cs="Times New Roman"/>
          <w:color w:val="auto"/>
          <w:sz w:val="32"/>
          <w:szCs w:val="32"/>
          <w:highlight w:val="none"/>
          <w:lang w:val="en-US" w:eastAsia="zh-CN"/>
        </w:rPr>
        <w:t>149</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公务用车购置及运行维护费</w:t>
      </w:r>
      <w:r>
        <w:rPr>
          <w:rFonts w:hint="default" w:ascii="Times New Roman" w:hAnsi="Times New Roman" w:cs="Times New Roman"/>
          <w:color w:val="auto"/>
          <w:sz w:val="32"/>
          <w:szCs w:val="32"/>
          <w:highlight w:val="none"/>
          <w:lang w:val="en-US" w:eastAsia="zh-CN"/>
        </w:rPr>
        <w:t>355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无因公出国（境）经费。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outlineLvl w:val="1"/>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七</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认真</w:t>
      </w:r>
      <w:r>
        <w:rPr>
          <w:rFonts w:hint="default" w:ascii="Times New Roman" w:hAnsi="Times New Roman" w:eastAsia="楷体_GB2312" w:cs="Times New Roman"/>
          <w:color w:val="auto"/>
          <w:sz w:val="32"/>
          <w:szCs w:val="32"/>
          <w:highlight w:val="none"/>
        </w:rPr>
        <w:t>落实县十</w:t>
      </w:r>
      <w:r>
        <w:rPr>
          <w:rFonts w:hint="default" w:ascii="Times New Roman" w:hAnsi="Times New Roman" w:eastAsia="楷体_GB2312" w:cs="Times New Roman"/>
          <w:color w:val="auto"/>
          <w:sz w:val="32"/>
          <w:szCs w:val="32"/>
          <w:highlight w:val="none"/>
          <w:lang w:val="en-US" w:eastAsia="zh-CN"/>
        </w:rPr>
        <w:t>七</w:t>
      </w:r>
      <w:r>
        <w:rPr>
          <w:rFonts w:hint="default" w:ascii="Times New Roman" w:hAnsi="Times New Roman" w:eastAsia="楷体_GB2312" w:cs="Times New Roman"/>
          <w:color w:val="auto"/>
          <w:sz w:val="32"/>
          <w:szCs w:val="32"/>
          <w:highlight w:val="none"/>
        </w:rPr>
        <w:t>届人大</w:t>
      </w:r>
      <w:r>
        <w:rPr>
          <w:rFonts w:hint="default"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rPr>
        <w:t>次会议</w:t>
      </w:r>
      <w:r>
        <w:rPr>
          <w:rFonts w:hint="default" w:ascii="Times New Roman" w:hAnsi="Times New Roman" w:eastAsia="楷体_GB2312" w:cs="Times New Roman"/>
          <w:color w:val="auto"/>
          <w:sz w:val="32"/>
          <w:szCs w:val="32"/>
          <w:highlight w:val="none"/>
          <w:lang w:eastAsia="zh-CN"/>
        </w:rPr>
        <w:t>批准的</w:t>
      </w:r>
      <w:r>
        <w:rPr>
          <w:rFonts w:hint="default" w:ascii="Times New Roman" w:hAnsi="Times New Roman" w:eastAsia="楷体_GB2312" w:cs="Times New Roman"/>
          <w:color w:val="auto"/>
          <w:sz w:val="32"/>
          <w:szCs w:val="32"/>
          <w:highlight w:val="none"/>
        </w:rPr>
        <w:t>预算决议</w:t>
      </w:r>
      <w:r>
        <w:rPr>
          <w:rFonts w:hint="eastAsia" w:ascii="Times New Roman" w:hAnsi="Times New Roman" w:eastAsia="楷体_GB2312" w:cs="Times New Roman"/>
          <w:color w:val="auto"/>
          <w:sz w:val="32"/>
          <w:szCs w:val="32"/>
          <w:highlight w:val="none"/>
          <w:lang w:val="en-US" w:eastAsia="zh-CN"/>
        </w:rPr>
        <w:t>要求</w:t>
      </w:r>
      <w:r>
        <w:rPr>
          <w:rFonts w:hint="default" w:ascii="Times New Roman" w:hAnsi="Times New Roman" w:eastAsia="楷体_GB2312" w:cs="Times New Roman"/>
          <w:color w:val="auto"/>
          <w:sz w:val="32"/>
          <w:szCs w:val="32"/>
          <w:highlight w:val="none"/>
          <w:lang w:eastAsia="zh-CN"/>
        </w:rPr>
        <w:t>，重点完成了五个方面工作任务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综合施策，厚植财政收入“稳”的基础。</w:t>
      </w:r>
      <w:r>
        <w:rPr>
          <w:rFonts w:hint="eastAsia" w:ascii="Times New Roman" w:hAnsi="Times New Roman" w:eastAsia="仿宋_GB2312" w:cs="Times New Roman"/>
          <w:b w:val="0"/>
          <w:bCs w:val="0"/>
          <w:color w:val="auto"/>
          <w:sz w:val="32"/>
          <w:szCs w:val="32"/>
          <w:highlight w:val="none"/>
          <w:lang w:val="en-US" w:eastAsia="zh-CN"/>
        </w:rPr>
        <w:t>我们</w:t>
      </w:r>
      <w:r>
        <w:rPr>
          <w:rFonts w:hint="default" w:ascii="Times New Roman" w:hAnsi="Times New Roman" w:eastAsia="仿宋_GB2312" w:cs="Times New Roman"/>
          <w:color w:val="auto"/>
          <w:sz w:val="32"/>
          <w:szCs w:val="32"/>
          <w:highlight w:val="none"/>
          <w:lang w:eastAsia="zh-CN"/>
        </w:rPr>
        <w:t>多次召开专题会议分析收入形势，传导责任压力，找准抓收入的方法路径，做实做细争取上级支持的工作。</w:t>
      </w:r>
      <w:r>
        <w:rPr>
          <w:rFonts w:hint="default" w:ascii="Times New Roman" w:hAnsi="Times New Roman" w:eastAsia="仿宋_GB2312" w:cs="Times New Roman"/>
          <w:color w:val="auto"/>
          <w:sz w:val="32"/>
          <w:szCs w:val="32"/>
          <w:highlight w:val="none"/>
          <w:lang w:val="en-US" w:eastAsia="zh-CN"/>
        </w:rPr>
        <w:t>加强对入驻我县天然气企业的支持和监</w:t>
      </w:r>
      <w:r>
        <w:rPr>
          <w:rFonts w:hint="eastAsia" w:ascii="Times New Roman" w:hAnsi="Times New Roman" w:eastAsia="仿宋_GB2312" w:cs="Times New Roman"/>
          <w:color w:val="auto"/>
          <w:sz w:val="32"/>
          <w:szCs w:val="32"/>
          <w:highlight w:val="none"/>
          <w:lang w:val="en-US" w:eastAsia="zh-CN"/>
        </w:rPr>
        <w:t>管</w:t>
      </w:r>
      <w:r>
        <w:rPr>
          <w:rFonts w:hint="default" w:ascii="Times New Roman" w:hAnsi="Times New Roman" w:eastAsia="仿宋_GB2312" w:cs="Times New Roman"/>
          <w:color w:val="auto"/>
          <w:sz w:val="32"/>
          <w:szCs w:val="32"/>
          <w:highlight w:val="none"/>
          <w:lang w:val="en-US" w:eastAsia="zh-CN"/>
        </w:rPr>
        <w:t>工作。天然气产业贡献税收2.12亿元，税收占比</w:t>
      </w:r>
      <w:r>
        <w:rPr>
          <w:rFonts w:hint="eastAsia" w:ascii="Times New Roman" w:hAnsi="Times New Roman" w:eastAsia="仿宋_GB2312" w:cs="Times New Roman"/>
          <w:color w:val="auto"/>
          <w:sz w:val="32"/>
          <w:szCs w:val="32"/>
          <w:highlight w:val="none"/>
          <w:lang w:val="en-US" w:eastAsia="zh-CN"/>
        </w:rPr>
        <w:t>连续</w:t>
      </w:r>
      <w:r>
        <w:rPr>
          <w:rFonts w:hint="default" w:ascii="Times New Roman" w:hAnsi="Times New Roman" w:eastAsia="仿宋_GB2312" w:cs="Times New Roman"/>
          <w:color w:val="auto"/>
          <w:sz w:val="32"/>
          <w:szCs w:val="32"/>
          <w:highlight w:val="none"/>
          <w:lang w:val="en-US" w:eastAsia="zh-CN"/>
        </w:rPr>
        <w:t>保持在70%左右，主要税源保持稳定。在大规模减税降费的情况下，2021年财政总收入完成3</w:t>
      </w:r>
      <w:r>
        <w:rPr>
          <w:rFonts w:hint="eastAsia" w:ascii="Times New Roman" w:hAnsi="Times New Roman" w:eastAsia="仿宋_GB2312" w:cs="Times New Roman"/>
          <w:color w:val="auto"/>
          <w:sz w:val="32"/>
          <w:szCs w:val="32"/>
          <w:highlight w:val="none"/>
          <w:lang w:val="en-US" w:eastAsia="zh-CN"/>
        </w:rPr>
        <w:t>.87</w:t>
      </w:r>
      <w:r>
        <w:rPr>
          <w:rFonts w:hint="default" w:ascii="Times New Roman" w:hAnsi="Times New Roman" w:eastAsia="仿宋_GB2312" w:cs="Times New Roman"/>
          <w:color w:val="auto"/>
          <w:sz w:val="32"/>
          <w:szCs w:val="32"/>
          <w:highlight w:val="none"/>
          <w:lang w:val="en-US" w:eastAsia="zh-CN"/>
        </w:rPr>
        <w:t>亿元，一般公共预算收入达到2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lang w:val="en-US" w:eastAsia="zh-CN"/>
        </w:rPr>
        <w:t>6亿</w:t>
      </w:r>
      <w:r>
        <w:rPr>
          <w:rFonts w:hint="default" w:ascii="Times New Roman" w:hAnsi="Times New Roman" w:eastAsia="仿宋_GB2312" w:cs="Times New Roman"/>
          <w:color w:val="auto"/>
          <w:sz w:val="32"/>
          <w:szCs w:val="32"/>
          <w:highlight w:val="none"/>
          <w:lang w:val="en-US" w:eastAsia="zh-CN"/>
        </w:rPr>
        <w:t>元，连续3年保持两位数增幅，受到</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级</w:t>
      </w:r>
      <w:r>
        <w:rPr>
          <w:rFonts w:hint="eastAsia" w:ascii="Times New Roman" w:hAnsi="Times New Roman" w:eastAsia="仿宋_GB2312" w:cs="Times New Roman"/>
          <w:color w:val="auto"/>
          <w:sz w:val="32"/>
          <w:szCs w:val="32"/>
          <w:highlight w:val="none"/>
          <w:lang w:val="en-US" w:eastAsia="zh-CN"/>
        </w:rPr>
        <w:t>的肯定和</w:t>
      </w:r>
      <w:r>
        <w:rPr>
          <w:rFonts w:hint="default" w:ascii="Times New Roman" w:hAnsi="Times New Roman" w:eastAsia="仿宋_GB2312" w:cs="Times New Roman"/>
          <w:color w:val="auto"/>
          <w:sz w:val="32"/>
          <w:szCs w:val="32"/>
          <w:highlight w:val="none"/>
          <w:lang w:val="en-US" w:eastAsia="zh-CN"/>
        </w:rPr>
        <w:t>表扬。</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eastAsia="zh-CN"/>
        </w:rPr>
        <w:t>优化结构，夯实高质量发展“进”的态势。</w:t>
      </w:r>
      <w:r>
        <w:rPr>
          <w:rFonts w:hint="default" w:ascii="Times New Roman" w:hAnsi="Times New Roman" w:eastAsia="仿宋_GB2312" w:cs="Times New Roman"/>
          <w:b w:val="0"/>
          <w:bCs w:val="0"/>
          <w:color w:val="auto"/>
          <w:sz w:val="32"/>
          <w:szCs w:val="32"/>
          <w:highlight w:val="none"/>
          <w:lang w:eastAsia="zh-CN"/>
        </w:rPr>
        <w:t>一年来，我们严格落实国家和省</w:t>
      </w:r>
      <w:r>
        <w:rPr>
          <w:rFonts w:hint="eastAsia" w:ascii="Times New Roman" w:hAnsi="Times New Roman" w:eastAsia="仿宋_GB2312" w:cs="Times New Roman"/>
          <w:b w:val="0"/>
          <w:bCs w:val="0"/>
          <w:color w:val="auto"/>
          <w:sz w:val="32"/>
          <w:szCs w:val="32"/>
          <w:highlight w:val="none"/>
          <w:lang w:val="en-US" w:eastAsia="zh-CN"/>
        </w:rPr>
        <w:t>财政</w:t>
      </w:r>
      <w:r>
        <w:rPr>
          <w:rFonts w:hint="default" w:ascii="Times New Roman" w:hAnsi="Times New Roman" w:eastAsia="仿宋_GB2312" w:cs="Times New Roman"/>
          <w:b w:val="0"/>
          <w:bCs w:val="0"/>
          <w:color w:val="auto"/>
          <w:sz w:val="32"/>
          <w:szCs w:val="32"/>
          <w:highlight w:val="none"/>
          <w:lang w:eastAsia="zh-CN"/>
        </w:rPr>
        <w:t>制度性、结构性税收政策，为企业减税降费</w:t>
      </w:r>
      <w:r>
        <w:rPr>
          <w:rFonts w:hint="default" w:ascii="Times New Roman" w:hAnsi="Times New Roman" w:eastAsia="仿宋_GB2312" w:cs="Times New Roman"/>
          <w:b w:val="0"/>
          <w:bCs w:val="0"/>
          <w:color w:val="auto"/>
          <w:sz w:val="32"/>
          <w:szCs w:val="32"/>
          <w:highlight w:val="none"/>
          <w:lang w:val="en-US" w:eastAsia="zh-CN"/>
        </w:rPr>
        <w:t>2300万元。建立实施收费目录清单和涉企非税收入负面清单制度，集中清理违规涉企收费行为，为优化</w:t>
      </w:r>
      <w:r>
        <w:rPr>
          <w:rFonts w:hint="eastAsia" w:ascii="Times New Roman" w:hAnsi="Times New Roman" w:eastAsia="仿宋_GB2312" w:cs="Times New Roman"/>
          <w:b w:val="0"/>
          <w:bCs w:val="0"/>
          <w:color w:val="auto"/>
          <w:sz w:val="32"/>
          <w:szCs w:val="32"/>
          <w:highlight w:val="none"/>
          <w:lang w:val="en-US" w:eastAsia="zh-CN"/>
        </w:rPr>
        <w:t>营商</w:t>
      </w:r>
      <w:r>
        <w:rPr>
          <w:rFonts w:hint="default" w:ascii="Times New Roman" w:hAnsi="Times New Roman" w:eastAsia="仿宋_GB2312" w:cs="Times New Roman"/>
          <w:b w:val="0"/>
          <w:bCs w:val="0"/>
          <w:color w:val="auto"/>
          <w:sz w:val="32"/>
          <w:szCs w:val="32"/>
          <w:highlight w:val="none"/>
          <w:lang w:val="en-US" w:eastAsia="zh-CN"/>
        </w:rPr>
        <w:t>环境奠定了良好</w:t>
      </w:r>
      <w:r>
        <w:rPr>
          <w:rFonts w:hint="eastAsia"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en-US" w:eastAsia="zh-CN"/>
        </w:rPr>
        <w:t>基础。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3.增加投入，守住基本民生“保”的底线。</w:t>
      </w:r>
      <w:r>
        <w:rPr>
          <w:rFonts w:hint="default" w:ascii="Times New Roman" w:hAnsi="Times New Roman" w:eastAsia="仿宋_GB2312" w:cs="Times New Roman"/>
          <w:color w:val="auto"/>
          <w:sz w:val="32"/>
          <w:szCs w:val="32"/>
          <w:highlight w:val="none"/>
          <w:lang w:val="en-US" w:eastAsia="zh-CN"/>
        </w:rPr>
        <w:t>牢固树立“政府过紧日子、百姓过好日子”的财政理念，全力以赴保民生，足额落实各项提标政策。2021年</w:t>
      </w:r>
      <w:r>
        <w:rPr>
          <w:rFonts w:hint="default" w:ascii="Times New Roman" w:hAnsi="Times New Roman" w:eastAsia="仿宋_GB2312" w:cs="Times New Roman"/>
          <w:b/>
          <w:bCs/>
          <w:color w:val="auto"/>
          <w:sz w:val="32"/>
          <w:szCs w:val="32"/>
          <w:highlight w:val="none"/>
          <w:lang w:val="en-US" w:eastAsia="zh-CN"/>
        </w:rPr>
        <w:t>教育</w:t>
      </w:r>
      <w:r>
        <w:rPr>
          <w:rFonts w:hint="eastAsia" w:ascii="Times New Roman" w:hAnsi="Times New Roman" w:eastAsia="仿宋_GB2312" w:cs="Times New Roman"/>
          <w:b/>
          <w:bCs/>
          <w:color w:val="auto"/>
          <w:sz w:val="32"/>
          <w:szCs w:val="32"/>
          <w:highlight w:val="none"/>
          <w:lang w:val="en-US" w:eastAsia="zh-CN"/>
        </w:rPr>
        <w:t>振兴</w:t>
      </w:r>
      <w:r>
        <w:rPr>
          <w:rFonts w:hint="default" w:ascii="Times New Roman" w:hAnsi="Times New Roman" w:eastAsia="仿宋_GB2312" w:cs="Times New Roman"/>
          <w:color w:val="auto"/>
          <w:sz w:val="32"/>
          <w:szCs w:val="32"/>
          <w:highlight w:val="none"/>
          <w:lang w:val="en-US" w:eastAsia="zh-CN"/>
        </w:rPr>
        <w:t>投入资金1</w:t>
      </w:r>
      <w:r>
        <w:rPr>
          <w:rFonts w:hint="default" w:ascii="Times New Roman" w:hAnsi="Times New Roman" w:cs="Times New Roman"/>
          <w:color w:val="auto"/>
          <w:sz w:val="32"/>
          <w:szCs w:val="32"/>
          <w:highlight w:val="none"/>
          <w:lang w:val="en-US" w:eastAsia="zh-CN"/>
        </w:rPr>
        <w:t>3401</w:t>
      </w:r>
      <w:r>
        <w:rPr>
          <w:rFonts w:hint="default" w:ascii="Times New Roman" w:hAnsi="Times New Roman" w:eastAsia="仿宋_GB2312" w:cs="Times New Roman"/>
          <w:color w:val="auto"/>
          <w:sz w:val="32"/>
          <w:szCs w:val="32"/>
          <w:highlight w:val="none"/>
          <w:lang w:val="en-US" w:eastAsia="zh-CN"/>
        </w:rPr>
        <w:t>万元，重点用于</w:t>
      </w:r>
      <w:r>
        <w:rPr>
          <w:rFonts w:hint="eastAsia" w:ascii="Times New Roman" w:hAnsi="Times New Roman" w:eastAsia="仿宋_GB2312" w:cs="Times New Roman"/>
          <w:color w:val="auto"/>
          <w:sz w:val="32"/>
          <w:szCs w:val="32"/>
          <w:highlight w:val="none"/>
          <w:lang w:val="en-US" w:eastAsia="zh-CN"/>
        </w:rPr>
        <w:t>全县教育振兴中的</w:t>
      </w:r>
      <w:r>
        <w:rPr>
          <w:rFonts w:hint="default" w:ascii="Times New Roman" w:hAnsi="Times New Roman" w:eastAsia="仿宋_GB2312" w:cs="Times New Roman"/>
          <w:color w:val="auto"/>
          <w:sz w:val="32"/>
          <w:szCs w:val="32"/>
          <w:highlight w:val="none"/>
          <w:lang w:val="en-US" w:eastAsia="zh-CN"/>
        </w:rPr>
        <w:t>校舍改造、寄宿生补贴、学生营养改善、义务教育薄弱环节改善与能力提升等支出，确保义务教育入学率、巩固率、合格率</w:t>
      </w:r>
      <w:r>
        <w:rPr>
          <w:rFonts w:hint="eastAsia" w:ascii="Times New Roman" w:hAnsi="Times New Roman" w:eastAsia="仿宋_GB2312" w:cs="Times New Roman"/>
          <w:color w:val="auto"/>
          <w:sz w:val="32"/>
          <w:szCs w:val="32"/>
          <w:highlight w:val="none"/>
          <w:lang w:val="en-US" w:eastAsia="zh-CN"/>
        </w:rPr>
        <w:t>以及</w:t>
      </w:r>
      <w:r>
        <w:rPr>
          <w:rFonts w:hint="default" w:ascii="Times New Roman" w:hAnsi="Times New Roman" w:eastAsia="仿宋_GB2312" w:cs="Times New Roman"/>
          <w:color w:val="auto"/>
          <w:sz w:val="32"/>
          <w:szCs w:val="32"/>
          <w:highlight w:val="none"/>
          <w:lang w:val="en-US" w:eastAsia="zh-CN"/>
        </w:rPr>
        <w:t>校舍标准化全部达</w:t>
      </w:r>
      <w:r>
        <w:rPr>
          <w:rFonts w:hint="eastAsia" w:ascii="Times New Roman" w:hAnsi="Times New Roman" w:eastAsia="仿宋_GB2312" w:cs="Times New Roman"/>
          <w:color w:val="auto"/>
          <w:sz w:val="32"/>
          <w:szCs w:val="32"/>
          <w:highlight w:val="none"/>
          <w:lang w:val="en-US" w:eastAsia="zh-CN"/>
        </w:rPr>
        <w:t>到</w:t>
      </w:r>
      <w:r>
        <w:rPr>
          <w:rFonts w:hint="default" w:ascii="Times New Roman" w:hAnsi="Times New Roman" w:eastAsia="仿宋_GB2312" w:cs="Times New Roman"/>
          <w:color w:val="auto"/>
          <w:sz w:val="32"/>
          <w:szCs w:val="32"/>
          <w:highlight w:val="none"/>
          <w:lang w:val="en-US" w:eastAsia="zh-CN"/>
        </w:rPr>
        <w:t>上级要求，推动中高考成绩再创新高。</w:t>
      </w:r>
      <w:r>
        <w:rPr>
          <w:rFonts w:hint="default" w:ascii="Times New Roman" w:hAnsi="Times New Roman" w:eastAsia="仿宋_GB2312" w:cs="Times New Roman"/>
          <w:b/>
          <w:bCs/>
          <w:color w:val="auto"/>
          <w:sz w:val="32"/>
          <w:szCs w:val="32"/>
          <w:highlight w:val="none"/>
          <w:lang w:val="en-US" w:eastAsia="zh-CN"/>
        </w:rPr>
        <w:t>卫生健康</w:t>
      </w:r>
      <w:r>
        <w:rPr>
          <w:rFonts w:hint="default" w:ascii="Times New Roman" w:hAnsi="Times New Roman" w:eastAsia="仿宋_GB2312" w:cs="Times New Roman"/>
          <w:color w:val="auto"/>
          <w:sz w:val="32"/>
          <w:szCs w:val="32"/>
          <w:highlight w:val="none"/>
          <w:lang w:val="en-US" w:eastAsia="zh-CN"/>
        </w:rPr>
        <w:t>投入资金10844万元，重点用于基本公共卫生服务、疫情防控补助、药品零差价补助等支出。</w:t>
      </w:r>
      <w:r>
        <w:rPr>
          <w:rStyle w:val="7"/>
          <w:rFonts w:hint="default" w:ascii="Times New Roman" w:hAnsi="Times New Roman" w:eastAsia="仿宋_GB2312" w:cs="Times New Roman"/>
          <w:color w:val="auto"/>
          <w:sz w:val="32"/>
          <w:szCs w:val="32"/>
          <w:highlight w:val="none"/>
          <w:u w:val="none"/>
        </w:rPr>
        <w:t>社会保障和就业</w:t>
      </w:r>
      <w:r>
        <w:rPr>
          <w:rFonts w:hint="default" w:ascii="Times New Roman" w:hAnsi="Times New Roman" w:eastAsia="仿宋_GB2312" w:cs="Times New Roman"/>
          <w:color w:val="auto"/>
          <w:sz w:val="32"/>
          <w:szCs w:val="32"/>
          <w:highlight w:val="none"/>
          <w:u w:val="none"/>
        </w:rPr>
        <w:t>投入</w:t>
      </w:r>
      <w:r>
        <w:rPr>
          <w:rFonts w:hint="default" w:ascii="Times New Roman" w:hAnsi="Times New Roman" w:eastAsia="仿宋_GB2312" w:cs="Times New Roman"/>
          <w:color w:val="auto"/>
          <w:sz w:val="32"/>
          <w:szCs w:val="32"/>
          <w:highlight w:val="none"/>
          <w:u w:val="none"/>
          <w:lang w:val="en-US" w:eastAsia="zh-CN"/>
        </w:rPr>
        <w:t>13867</w:t>
      </w:r>
      <w:r>
        <w:rPr>
          <w:rFonts w:hint="default" w:ascii="Times New Roman" w:hAnsi="Times New Roman" w:eastAsia="仿宋_GB2312" w:cs="Times New Roman"/>
          <w:color w:val="auto"/>
          <w:sz w:val="32"/>
          <w:szCs w:val="32"/>
          <w:highlight w:val="none"/>
          <w:u w:val="none"/>
        </w:rPr>
        <w:t>万元，</w:t>
      </w:r>
      <w:r>
        <w:rPr>
          <w:rFonts w:hint="default" w:ascii="Times New Roman" w:hAnsi="Times New Roman" w:eastAsia="仿宋_GB2312" w:cs="Times New Roman"/>
          <w:color w:val="auto"/>
          <w:sz w:val="32"/>
          <w:szCs w:val="32"/>
          <w:highlight w:val="none"/>
          <w:u w:val="none"/>
          <w:lang w:val="en-US" w:eastAsia="zh-CN"/>
        </w:rPr>
        <w:t>重点用于优抚对象抚恤补助、退役安置、补充养老保险、残疾人补贴等</w:t>
      </w:r>
      <w:r>
        <w:rPr>
          <w:rFonts w:hint="eastAsia" w:ascii="Times New Roman" w:hAnsi="Times New Roman" w:eastAsia="仿宋_GB2312" w:cs="Times New Roman"/>
          <w:color w:val="auto"/>
          <w:sz w:val="32"/>
          <w:szCs w:val="32"/>
          <w:highlight w:val="none"/>
          <w:u w:val="none"/>
          <w:lang w:val="en-US" w:eastAsia="zh-CN"/>
        </w:rPr>
        <w:t>支出</w:t>
      </w:r>
      <w:r>
        <w:rPr>
          <w:rFonts w:hint="default" w:ascii="Times New Roman" w:hAnsi="Times New Roman" w:eastAsia="仿宋_GB2312" w:cs="Times New Roman"/>
          <w:color w:val="auto"/>
          <w:sz w:val="32"/>
          <w:szCs w:val="32"/>
          <w:highlight w:val="none"/>
          <w:u w:val="none"/>
          <w:lang w:val="en-US" w:eastAsia="zh-CN"/>
        </w:rPr>
        <w:t>。</w:t>
      </w:r>
      <w:r>
        <w:rPr>
          <w:rStyle w:val="7"/>
          <w:rFonts w:hint="default" w:ascii="Times New Roman" w:hAnsi="Times New Roman" w:eastAsia="仿宋_GB2312" w:cs="Times New Roman"/>
          <w:color w:val="auto"/>
          <w:sz w:val="32"/>
          <w:szCs w:val="32"/>
          <w:highlight w:val="none"/>
          <w:u w:val="none"/>
        </w:rPr>
        <w:t>环境保护</w:t>
      </w:r>
      <w:r>
        <w:rPr>
          <w:rFonts w:hint="default" w:ascii="Times New Roman" w:hAnsi="Times New Roman" w:eastAsia="仿宋_GB2312" w:cs="Times New Roman"/>
          <w:color w:val="auto"/>
          <w:sz w:val="32"/>
          <w:szCs w:val="32"/>
          <w:highlight w:val="none"/>
          <w:u w:val="none"/>
        </w:rPr>
        <w:t>投入</w:t>
      </w:r>
      <w:r>
        <w:rPr>
          <w:rFonts w:hint="default" w:ascii="Times New Roman" w:hAnsi="Times New Roman" w:cs="Times New Roman"/>
          <w:color w:val="auto"/>
          <w:sz w:val="32"/>
          <w:szCs w:val="32"/>
          <w:highlight w:val="none"/>
          <w:lang w:val="en-US" w:eastAsia="zh-CN"/>
        </w:rPr>
        <w:t>4438</w:t>
      </w:r>
      <w:r>
        <w:rPr>
          <w:rFonts w:hint="default" w:ascii="Times New Roman" w:hAnsi="Times New Roman" w:eastAsia="仿宋_GB2312" w:cs="Times New Roman"/>
          <w:color w:val="auto"/>
          <w:sz w:val="32"/>
          <w:szCs w:val="32"/>
          <w:highlight w:val="none"/>
          <w:u w:val="none"/>
        </w:rPr>
        <w:t>万元，</w:t>
      </w:r>
      <w:r>
        <w:rPr>
          <w:rFonts w:hint="default" w:ascii="Times New Roman" w:hAnsi="Times New Roman" w:eastAsia="仿宋_GB2312" w:cs="Times New Roman"/>
          <w:color w:val="auto"/>
          <w:sz w:val="32"/>
          <w:szCs w:val="32"/>
          <w:highlight w:val="none"/>
          <w:u w:val="none"/>
          <w:lang w:eastAsia="zh-CN"/>
        </w:rPr>
        <w:t>重点用于全县</w:t>
      </w:r>
      <w:r>
        <w:rPr>
          <w:rFonts w:hint="default" w:ascii="Times New Roman" w:hAnsi="Times New Roman" w:eastAsia="仿宋_GB2312" w:cs="Times New Roman"/>
          <w:color w:val="auto"/>
          <w:sz w:val="32"/>
          <w:szCs w:val="32"/>
          <w:highlight w:val="none"/>
          <w:u w:val="none"/>
        </w:rPr>
        <w:t>清洁能源改造、</w:t>
      </w:r>
      <w:r>
        <w:rPr>
          <w:rFonts w:hint="default" w:ascii="Times New Roman" w:hAnsi="Times New Roman" w:eastAsia="仿宋_GB2312" w:cs="Times New Roman"/>
          <w:color w:val="auto"/>
          <w:sz w:val="32"/>
          <w:szCs w:val="32"/>
          <w:highlight w:val="none"/>
          <w:u w:val="none"/>
          <w:lang w:eastAsia="zh-CN"/>
        </w:rPr>
        <w:t>县</w:t>
      </w:r>
      <w:r>
        <w:rPr>
          <w:rFonts w:hint="default" w:ascii="Times New Roman" w:hAnsi="Times New Roman" w:eastAsia="仿宋_GB2312" w:cs="Times New Roman"/>
          <w:color w:val="auto"/>
          <w:sz w:val="32"/>
          <w:szCs w:val="32"/>
          <w:highlight w:val="none"/>
          <w:u w:val="none"/>
        </w:rPr>
        <w:t>污水处理厂等重点环保工程，全力支持打好污染防治攻坚战，加快推进“生态立县”。</w:t>
      </w:r>
      <w:r>
        <w:rPr>
          <w:rFonts w:hint="default" w:ascii="Times New Roman" w:hAnsi="Times New Roman" w:eastAsia="仿宋_GB2312" w:cs="Times New Roman"/>
          <w:b/>
          <w:bCs/>
          <w:color w:val="auto"/>
          <w:sz w:val="32"/>
          <w:szCs w:val="32"/>
          <w:highlight w:val="none"/>
          <w:u w:val="none"/>
          <w:lang w:eastAsia="zh-CN"/>
        </w:rPr>
        <w:t>交通建设</w:t>
      </w:r>
      <w:r>
        <w:rPr>
          <w:rFonts w:hint="default" w:ascii="Times New Roman" w:hAnsi="Times New Roman" w:eastAsia="仿宋_GB2312" w:cs="Times New Roman"/>
          <w:color w:val="auto"/>
          <w:sz w:val="32"/>
          <w:szCs w:val="32"/>
          <w:highlight w:val="none"/>
          <w:u w:val="none"/>
          <w:lang w:eastAsia="zh-CN"/>
        </w:rPr>
        <w:t>投入</w:t>
      </w:r>
      <w:r>
        <w:rPr>
          <w:rFonts w:hint="default" w:ascii="Times New Roman" w:hAnsi="Times New Roman" w:cs="Times New Roman"/>
          <w:color w:val="auto"/>
          <w:sz w:val="32"/>
          <w:szCs w:val="32"/>
          <w:highlight w:val="none"/>
          <w:lang w:val="en-US" w:eastAsia="zh-CN"/>
        </w:rPr>
        <w:t>6344</w:t>
      </w:r>
      <w:r>
        <w:rPr>
          <w:rFonts w:hint="default" w:ascii="Times New Roman" w:hAnsi="Times New Roman" w:eastAsia="仿宋_GB2312" w:cs="Times New Roman"/>
          <w:color w:val="auto"/>
          <w:sz w:val="32"/>
          <w:szCs w:val="32"/>
          <w:highlight w:val="none"/>
          <w:u w:val="none"/>
        </w:rPr>
        <w:t>万元</w:t>
      </w:r>
      <w:r>
        <w:rPr>
          <w:rFonts w:hint="default" w:ascii="Times New Roman" w:hAnsi="Times New Roman" w:eastAsia="仿宋_GB2312" w:cs="Times New Roman"/>
          <w:color w:val="auto"/>
          <w:sz w:val="32"/>
          <w:szCs w:val="32"/>
          <w:highlight w:val="none"/>
          <w:u w:val="none"/>
          <w:lang w:eastAsia="zh-CN"/>
        </w:rPr>
        <w:t>，使</w:t>
      </w:r>
      <w:r>
        <w:rPr>
          <w:rFonts w:hint="eastAsia" w:ascii="Times New Roman" w:hAnsi="Times New Roman" w:eastAsia="仿宋_GB2312" w:cs="Times New Roman"/>
          <w:color w:val="auto"/>
          <w:sz w:val="32"/>
          <w:szCs w:val="32"/>
          <w:highlight w:val="none"/>
          <w:u w:val="none"/>
          <w:lang w:val="en-US" w:eastAsia="zh-CN"/>
        </w:rPr>
        <w:t>我县</w:t>
      </w:r>
      <w:r>
        <w:rPr>
          <w:rFonts w:hint="default" w:ascii="Times New Roman" w:hAnsi="Times New Roman" w:eastAsia="仿宋_GB2312" w:cs="Times New Roman"/>
          <w:color w:val="auto"/>
          <w:sz w:val="32"/>
          <w:szCs w:val="32"/>
          <w:highlight w:val="none"/>
          <w:u w:val="none"/>
          <w:lang w:val="en-US" w:eastAsia="zh-CN"/>
        </w:rPr>
        <w:t>行政村通</w:t>
      </w:r>
      <w:r>
        <w:rPr>
          <w:rFonts w:hint="eastAsia" w:ascii="Times New Roman" w:hAnsi="Times New Roman" w:eastAsia="仿宋_GB2312" w:cs="Times New Roman"/>
          <w:color w:val="auto"/>
          <w:sz w:val="32"/>
          <w:szCs w:val="32"/>
          <w:highlight w:val="none"/>
          <w:u w:val="none"/>
          <w:lang w:val="en-US" w:eastAsia="zh-CN"/>
        </w:rPr>
        <w:t>“硬化</w:t>
      </w:r>
      <w:r>
        <w:rPr>
          <w:rFonts w:hint="default" w:ascii="Times New Roman" w:hAnsi="Times New Roman" w:eastAsia="仿宋_GB2312" w:cs="Times New Roman"/>
          <w:color w:val="auto"/>
          <w:sz w:val="32"/>
          <w:szCs w:val="32"/>
          <w:highlight w:val="none"/>
          <w:u w:val="none"/>
          <w:lang w:val="en-US" w:eastAsia="zh-CN"/>
        </w:rPr>
        <w:t>路</w:t>
      </w:r>
      <w:r>
        <w:rPr>
          <w:rFonts w:hint="eastAsia" w:ascii="Times New Roman" w:hAnsi="Times New Roman" w:eastAsia="仿宋_GB2312" w:cs="Times New Roman"/>
          <w:color w:val="auto"/>
          <w:sz w:val="32"/>
          <w:szCs w:val="32"/>
          <w:highlight w:val="none"/>
          <w:u w:val="none"/>
          <w:lang w:val="en-US" w:eastAsia="zh-CN"/>
        </w:rPr>
        <w:t>”实现</w:t>
      </w:r>
      <w:r>
        <w:rPr>
          <w:rFonts w:hint="default" w:ascii="Times New Roman" w:hAnsi="Times New Roman" w:eastAsia="仿宋_GB2312" w:cs="Times New Roman"/>
          <w:color w:val="auto"/>
          <w:sz w:val="32"/>
          <w:szCs w:val="32"/>
          <w:highlight w:val="none"/>
          <w:u w:val="none"/>
          <w:lang w:val="en-US" w:eastAsia="zh-CN"/>
        </w:rPr>
        <w:t>全覆盖</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交通扶贫进入全省第一方阵。</w:t>
      </w:r>
      <w:r>
        <w:rPr>
          <w:rFonts w:hint="default" w:ascii="Times New Roman" w:hAnsi="Times New Roman" w:eastAsia="仿宋_GB2312" w:cs="Times New Roman"/>
          <w:b/>
          <w:bCs/>
          <w:color w:val="auto"/>
          <w:sz w:val="32"/>
          <w:szCs w:val="32"/>
          <w:highlight w:val="none"/>
          <w:lang w:val="en-US" w:eastAsia="zh-CN"/>
        </w:rPr>
        <w:t>2021年全年统筹整合资金17729万元，</w:t>
      </w:r>
      <w:r>
        <w:rPr>
          <w:rFonts w:hint="default" w:ascii="Times New Roman" w:hAnsi="Times New Roman" w:eastAsia="仿宋_GB2312" w:cs="Times New Roman"/>
          <w:b w:val="0"/>
          <w:bCs w:val="0"/>
          <w:color w:val="auto"/>
          <w:sz w:val="32"/>
          <w:szCs w:val="32"/>
          <w:highlight w:val="none"/>
          <w:lang w:val="en-US" w:eastAsia="zh-CN"/>
        </w:rPr>
        <w:t>支持用于巩固脱贫攻坚成果同乡村振兴有效衔接。</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60" w:lineRule="exact"/>
        <w:ind w:right="0" w:rightChars="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4.对标一流，加快财政体制“改”的步伐。</w:t>
      </w:r>
      <w:r>
        <w:rPr>
          <w:rStyle w:val="7"/>
          <w:rFonts w:hint="default" w:ascii="Times New Roman" w:hAnsi="Times New Roman" w:eastAsia="仿宋_GB2312" w:cs="Times New Roman"/>
          <w:color w:val="auto"/>
          <w:sz w:val="32"/>
          <w:szCs w:val="32"/>
          <w:highlight w:val="none"/>
        </w:rPr>
        <w:t>一是</w:t>
      </w:r>
      <w:r>
        <w:rPr>
          <w:rFonts w:hint="default" w:ascii="Times New Roman" w:hAnsi="Times New Roman" w:eastAsia="仿宋_GB2312" w:cs="Times New Roman"/>
          <w:color w:val="auto"/>
          <w:sz w:val="32"/>
          <w:szCs w:val="32"/>
          <w:highlight w:val="none"/>
        </w:rPr>
        <w:t>深化预算管理改革，</w:t>
      </w:r>
      <w:r>
        <w:rPr>
          <w:rFonts w:hint="default" w:ascii="Times New Roman" w:hAnsi="Times New Roman" w:eastAsia="仿宋_GB2312" w:cs="Times New Roman"/>
          <w:color w:val="auto"/>
          <w:sz w:val="32"/>
          <w:szCs w:val="32"/>
          <w:highlight w:val="none"/>
          <w:lang w:val="en-US" w:eastAsia="zh-CN"/>
        </w:rPr>
        <w:t>进一步</w:t>
      </w:r>
      <w:r>
        <w:rPr>
          <w:rFonts w:hint="default" w:ascii="Times New Roman" w:hAnsi="Times New Roman" w:eastAsia="仿宋_GB2312" w:cs="Times New Roman"/>
          <w:color w:val="auto"/>
          <w:sz w:val="32"/>
          <w:szCs w:val="32"/>
          <w:highlight w:val="none"/>
        </w:rPr>
        <w:t>推进预决算公开</w:t>
      </w:r>
      <w:r>
        <w:rPr>
          <w:rFonts w:hint="default" w:ascii="Times New Roman" w:hAnsi="Times New Roman" w:eastAsia="仿宋_GB2312" w:cs="Times New Roman"/>
          <w:color w:val="auto"/>
          <w:sz w:val="32"/>
          <w:szCs w:val="32"/>
          <w:highlight w:val="none"/>
          <w:lang w:eastAsia="zh-CN"/>
        </w:rPr>
        <w:t>。</w:t>
      </w:r>
      <w:r>
        <w:rPr>
          <w:rStyle w:val="7"/>
          <w:rFonts w:hint="default" w:ascii="Times New Roman" w:hAnsi="Times New Roman" w:eastAsia="仿宋_GB2312" w:cs="Times New Roman"/>
          <w:color w:val="auto"/>
          <w:sz w:val="32"/>
          <w:szCs w:val="32"/>
          <w:highlight w:val="none"/>
        </w:rPr>
        <w:t>二是</w:t>
      </w:r>
      <w:r>
        <w:rPr>
          <w:rFonts w:hint="default" w:ascii="Times New Roman" w:hAnsi="Times New Roman" w:eastAsia="仿宋_GB2312" w:cs="Times New Roman"/>
          <w:color w:val="auto"/>
          <w:sz w:val="32"/>
          <w:szCs w:val="32"/>
          <w:highlight w:val="none"/>
        </w:rPr>
        <w:t>严格执行国库集中</w:t>
      </w:r>
      <w:r>
        <w:rPr>
          <w:rFonts w:hint="default" w:ascii="Times New Roman" w:hAnsi="Times New Roman" w:eastAsia="仿宋_GB2312" w:cs="Times New Roman"/>
          <w:color w:val="auto"/>
          <w:sz w:val="32"/>
          <w:szCs w:val="32"/>
          <w:highlight w:val="none"/>
          <w:lang w:val="en-US" w:eastAsia="zh-CN"/>
        </w:rPr>
        <w:t>支</w:t>
      </w:r>
      <w:r>
        <w:rPr>
          <w:rFonts w:hint="default" w:ascii="Times New Roman" w:hAnsi="Times New Roman" w:eastAsia="仿宋_GB2312" w:cs="Times New Roman"/>
          <w:color w:val="auto"/>
          <w:sz w:val="32"/>
          <w:szCs w:val="32"/>
          <w:highlight w:val="none"/>
        </w:rPr>
        <w:t>付</w:t>
      </w:r>
      <w:r>
        <w:rPr>
          <w:rFonts w:hint="default" w:ascii="Times New Roman" w:hAnsi="Times New Roman" w:eastAsia="仿宋_GB2312" w:cs="Times New Roman"/>
          <w:color w:val="auto"/>
          <w:sz w:val="32"/>
          <w:szCs w:val="32"/>
          <w:highlight w:val="none"/>
          <w:lang w:val="en-US" w:eastAsia="zh-CN"/>
        </w:rPr>
        <w:t>制度</w:t>
      </w:r>
      <w:r>
        <w:rPr>
          <w:rFonts w:hint="default" w:ascii="Times New Roman" w:hAnsi="Times New Roman" w:eastAsia="仿宋_GB2312" w:cs="Times New Roman"/>
          <w:color w:val="auto"/>
          <w:sz w:val="32"/>
          <w:szCs w:val="32"/>
          <w:highlight w:val="none"/>
        </w:rPr>
        <w:t>，建立健全预算执行动态监控系统，推进国库集中支付制度改革。</w:t>
      </w:r>
      <w:r>
        <w:rPr>
          <w:rStyle w:val="7"/>
          <w:rFonts w:hint="default" w:ascii="Times New Roman" w:hAnsi="Times New Roman" w:eastAsia="仿宋_GB2312" w:cs="Times New Roman"/>
          <w:color w:val="auto"/>
          <w:sz w:val="32"/>
          <w:szCs w:val="32"/>
          <w:highlight w:val="none"/>
        </w:rPr>
        <w:t>三是</w:t>
      </w:r>
      <w:r>
        <w:rPr>
          <w:rFonts w:hint="default" w:ascii="Times New Roman" w:hAnsi="Times New Roman" w:eastAsia="仿宋_GB2312" w:cs="Times New Roman"/>
          <w:color w:val="auto"/>
          <w:sz w:val="32"/>
          <w:szCs w:val="32"/>
          <w:highlight w:val="none"/>
        </w:rPr>
        <w:t>规范政府集中采购行为</w:t>
      </w:r>
      <w:r>
        <w:rPr>
          <w:rFonts w:hint="default" w:ascii="Times New Roman" w:hAnsi="Times New Roman" w:eastAsia="仿宋_GB2312" w:cs="Times New Roman"/>
          <w:color w:val="auto"/>
          <w:sz w:val="32"/>
          <w:szCs w:val="32"/>
          <w:highlight w:val="none"/>
          <w:lang w:eastAsia="zh-CN"/>
        </w:rPr>
        <w:t>，实现政府采购业务“全程在线，一网通办”。</w:t>
      </w:r>
      <w:r>
        <w:rPr>
          <w:rStyle w:val="7"/>
          <w:rFonts w:hint="default" w:ascii="Times New Roman" w:hAnsi="Times New Roman" w:eastAsia="仿宋_GB2312" w:cs="Times New Roman"/>
          <w:color w:val="auto"/>
          <w:sz w:val="32"/>
          <w:szCs w:val="32"/>
          <w:highlight w:val="none"/>
        </w:rPr>
        <w:t>四是</w:t>
      </w:r>
      <w:r>
        <w:rPr>
          <w:rFonts w:hint="default" w:ascii="Times New Roman" w:hAnsi="Times New Roman" w:eastAsia="仿宋_GB2312" w:cs="Times New Roman"/>
          <w:color w:val="auto"/>
          <w:sz w:val="32"/>
          <w:szCs w:val="32"/>
          <w:highlight w:val="none"/>
        </w:rPr>
        <w:t>加大预算评审力度，加强源头控制，提高资金使用效益</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全年</w:t>
      </w:r>
      <w:r>
        <w:rPr>
          <w:rFonts w:hint="default" w:ascii="Times New Roman" w:hAnsi="Times New Roman" w:eastAsia="仿宋_GB2312" w:cs="Times New Roman"/>
          <w:color w:val="auto"/>
          <w:sz w:val="32"/>
          <w:szCs w:val="32"/>
          <w:highlight w:val="none"/>
          <w:lang w:eastAsia="zh-CN"/>
        </w:rPr>
        <w:t>送</w:t>
      </w:r>
      <w:r>
        <w:rPr>
          <w:rFonts w:hint="default" w:ascii="Times New Roman" w:hAnsi="Times New Roman" w:eastAsia="仿宋_GB2312" w:cs="Times New Roman"/>
          <w:color w:val="auto"/>
          <w:sz w:val="32"/>
          <w:szCs w:val="32"/>
          <w:highlight w:val="none"/>
          <w:lang w:val="en-US" w:eastAsia="zh-CN"/>
        </w:rPr>
        <w:t>审</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val="en-US" w:eastAsia="zh-CN"/>
        </w:rPr>
        <w:t>102</w:t>
      </w:r>
      <w:r>
        <w:rPr>
          <w:rFonts w:hint="default" w:ascii="Times New Roman" w:hAnsi="Times New Roman" w:eastAsia="仿宋_GB2312" w:cs="Times New Roman"/>
          <w:color w:val="auto"/>
          <w:sz w:val="32"/>
          <w:szCs w:val="32"/>
          <w:highlight w:val="none"/>
        </w:rPr>
        <w:t>个，送审金额</w:t>
      </w:r>
      <w:r>
        <w:rPr>
          <w:rFonts w:hint="default" w:ascii="Times New Roman" w:hAnsi="Times New Roman" w:eastAsia="仿宋_GB2312" w:cs="Times New Roman"/>
          <w:color w:val="auto"/>
          <w:sz w:val="32"/>
          <w:szCs w:val="32"/>
          <w:highlight w:val="none"/>
          <w:lang w:val="en-US" w:eastAsia="zh-CN"/>
        </w:rPr>
        <w:t>32645</w:t>
      </w:r>
      <w:r>
        <w:rPr>
          <w:rFonts w:hint="default" w:ascii="Times New Roman" w:hAnsi="Times New Roman" w:eastAsia="仿宋_GB2312" w:cs="Times New Roman"/>
          <w:color w:val="auto"/>
          <w:sz w:val="32"/>
          <w:szCs w:val="32"/>
          <w:highlight w:val="none"/>
        </w:rPr>
        <w:t>万元，审定金额</w:t>
      </w:r>
      <w:r>
        <w:rPr>
          <w:rFonts w:hint="default" w:ascii="Times New Roman" w:hAnsi="Times New Roman" w:eastAsia="仿宋_GB2312" w:cs="Times New Roman"/>
          <w:color w:val="auto"/>
          <w:sz w:val="32"/>
          <w:szCs w:val="32"/>
          <w:highlight w:val="none"/>
          <w:lang w:val="en-US" w:eastAsia="zh-CN"/>
        </w:rPr>
        <w:t>30318</w:t>
      </w:r>
      <w:r>
        <w:rPr>
          <w:rFonts w:hint="default" w:ascii="Times New Roman" w:hAnsi="Times New Roman" w:eastAsia="仿宋_GB2312" w:cs="Times New Roman"/>
          <w:color w:val="auto"/>
          <w:sz w:val="32"/>
          <w:szCs w:val="32"/>
          <w:highlight w:val="none"/>
        </w:rPr>
        <w:t>万元，审减金额</w:t>
      </w:r>
      <w:r>
        <w:rPr>
          <w:rFonts w:hint="default" w:ascii="Times New Roman" w:hAnsi="Times New Roman" w:eastAsia="仿宋_GB2312" w:cs="Times New Roman"/>
          <w:color w:val="auto"/>
          <w:sz w:val="32"/>
          <w:szCs w:val="32"/>
          <w:highlight w:val="none"/>
          <w:lang w:val="en-US" w:eastAsia="zh-CN"/>
        </w:rPr>
        <w:t>2327</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，审减率</w:t>
      </w:r>
      <w:r>
        <w:rPr>
          <w:rFonts w:hint="default" w:ascii="Times New Roman" w:hAnsi="Times New Roman" w:eastAsia="仿宋_GB2312" w:cs="Times New Roman"/>
          <w:color w:val="auto"/>
          <w:sz w:val="32"/>
          <w:szCs w:val="32"/>
          <w:highlight w:val="none"/>
          <w:lang w:val="en-US" w:eastAsia="zh-CN"/>
        </w:rPr>
        <w:t>7.13%</w:t>
      </w:r>
      <w:r>
        <w:rPr>
          <w:rFonts w:hint="default" w:ascii="Times New Roman" w:hAnsi="Times New Roman" w:eastAsia="仿宋_GB2312" w:cs="Times New Roman"/>
          <w:color w:val="auto"/>
          <w:sz w:val="32"/>
          <w:szCs w:val="32"/>
          <w:highlight w:val="none"/>
        </w:rPr>
        <w:t>。</w:t>
      </w:r>
      <w:r>
        <w:rPr>
          <w:rStyle w:val="7"/>
          <w:rFonts w:hint="default" w:ascii="Times New Roman" w:hAnsi="Times New Roman" w:eastAsia="仿宋_GB2312" w:cs="Times New Roman"/>
          <w:color w:val="auto"/>
          <w:sz w:val="32"/>
          <w:szCs w:val="32"/>
          <w:highlight w:val="none"/>
        </w:rPr>
        <w:t>五是</w:t>
      </w:r>
      <w:r>
        <w:rPr>
          <w:rStyle w:val="7"/>
          <w:rFonts w:hint="default" w:ascii="Times New Roman" w:hAnsi="Times New Roman" w:eastAsia="仿宋_GB2312" w:cs="Times New Roman"/>
          <w:b w:val="0"/>
          <w:bCs/>
          <w:color w:val="auto"/>
          <w:sz w:val="32"/>
          <w:szCs w:val="32"/>
          <w:highlight w:val="none"/>
          <w:lang w:eastAsia="zh-CN"/>
        </w:rPr>
        <w:t>进一步完善</w:t>
      </w:r>
      <w:r>
        <w:rPr>
          <w:rFonts w:hint="default" w:ascii="Times New Roman" w:hAnsi="Times New Roman" w:eastAsia="仿宋_GB2312" w:cs="Times New Roman"/>
          <w:b w:val="0"/>
          <w:bCs/>
          <w:color w:val="auto"/>
          <w:sz w:val="32"/>
          <w:szCs w:val="32"/>
          <w:highlight w:val="none"/>
        </w:rPr>
        <w:t>绩效评</w:t>
      </w:r>
      <w:r>
        <w:rPr>
          <w:rFonts w:hint="default" w:ascii="Times New Roman" w:hAnsi="Times New Roman" w:eastAsia="仿宋_GB2312" w:cs="Times New Roman"/>
          <w:color w:val="auto"/>
          <w:sz w:val="32"/>
          <w:szCs w:val="32"/>
          <w:highlight w:val="none"/>
        </w:rPr>
        <w:t>价</w:t>
      </w:r>
      <w:r>
        <w:rPr>
          <w:rFonts w:hint="default" w:ascii="Times New Roman" w:hAnsi="Times New Roman" w:eastAsia="仿宋_GB2312" w:cs="Times New Roman"/>
          <w:color w:val="auto"/>
          <w:sz w:val="32"/>
          <w:szCs w:val="32"/>
          <w:highlight w:val="none"/>
          <w:lang w:eastAsia="zh-CN"/>
        </w:rPr>
        <w:t>体系</w:t>
      </w:r>
      <w:r>
        <w:rPr>
          <w:rFonts w:hint="default" w:ascii="Times New Roman" w:hAnsi="Times New Roman" w:eastAsia="仿宋_GB2312" w:cs="Times New Roman"/>
          <w:color w:val="auto"/>
          <w:sz w:val="32"/>
          <w:szCs w:val="32"/>
          <w:highlight w:val="none"/>
        </w:rPr>
        <w:t>，完成财政支出绩效评价项目</w:t>
      </w:r>
      <w:r>
        <w:rPr>
          <w:rFonts w:hint="default" w:ascii="Times New Roman" w:hAnsi="Times New Roman" w:eastAsia="仿宋_GB2312" w:cs="Times New Roman"/>
          <w:color w:val="auto"/>
          <w:sz w:val="32"/>
          <w:szCs w:val="32"/>
          <w:highlight w:val="none"/>
          <w:lang w:val="en-US" w:eastAsia="zh-CN"/>
        </w:rPr>
        <w:t>626</w:t>
      </w:r>
      <w:r>
        <w:rPr>
          <w:rFonts w:hint="default" w:ascii="Times New Roman" w:hAnsi="Times New Roman" w:eastAsia="仿宋_GB2312" w:cs="Times New Roman"/>
          <w:color w:val="auto"/>
          <w:sz w:val="32"/>
          <w:szCs w:val="32"/>
          <w:highlight w:val="none"/>
        </w:rPr>
        <w:t>个，涉及资金</w:t>
      </w:r>
      <w:r>
        <w:rPr>
          <w:rFonts w:hint="default" w:ascii="Times New Roman" w:hAnsi="Times New Roman" w:eastAsia="仿宋_GB2312" w:cs="Times New Roman"/>
          <w:color w:val="auto"/>
          <w:sz w:val="32"/>
          <w:szCs w:val="32"/>
          <w:highlight w:val="none"/>
          <w:lang w:val="en-US" w:eastAsia="zh-CN"/>
        </w:rPr>
        <w:t>14687</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提高了资金的使用效率</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60" w:lineRule="exact"/>
        <w:ind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lang w:eastAsia="zh-CN"/>
        </w:rPr>
        <w:t>提高站位，取得财政金融风险“防”的进展。</w:t>
      </w:r>
      <w:r>
        <w:rPr>
          <w:rFonts w:hint="default" w:ascii="Times New Roman" w:hAnsi="Times New Roman" w:eastAsia="仿宋_GB2312" w:cs="Times New Roman"/>
          <w:color w:val="auto"/>
          <w:sz w:val="32"/>
          <w:szCs w:val="32"/>
          <w:highlight w:val="none"/>
          <w:lang w:val="en-US" w:eastAsia="zh-CN"/>
        </w:rPr>
        <w:t>2021年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我们一方面积极争取统筹用好政府债券资金，支持重点项目工程建设，另一方面严格按照县委</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lang w:val="en-US" w:eastAsia="zh-CN"/>
        </w:rPr>
        <w:t>县政府制定的化解债务十年规划，筹措资金按时归还债务本金。</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60" w:lineRule="exact"/>
        <w:ind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6.自我加压，坚守管党治党“严”的基调。</w:t>
      </w:r>
      <w:r>
        <w:rPr>
          <w:rFonts w:hint="default" w:ascii="Times New Roman" w:hAnsi="Times New Roman" w:eastAsia="仿宋_GB2312" w:cs="Times New Roman"/>
          <w:color w:val="auto"/>
          <w:sz w:val="32"/>
          <w:szCs w:val="32"/>
          <w:highlight w:val="none"/>
          <w:lang w:val="en-US" w:eastAsia="zh-CN"/>
        </w:rPr>
        <w:t>坚持把机关政治文化建设作为机关党建的重要内容，牢牢抓在手上，扎实开展党史学习教育，严明党的纪律，强化党内监督，积极开展廉政教育活动，严格执行内控制度进一步强化对财政权利的监督约束。</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过去的一年，在错综复杂的形势下</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全县财政保持</w:t>
      </w:r>
      <w:r>
        <w:rPr>
          <w:rFonts w:hint="eastAsia" w:ascii="Times New Roman" w:hAnsi="Times New Roman" w:eastAsia="仿宋_GB2312" w:cs="Times New Roman"/>
          <w:color w:val="auto"/>
          <w:sz w:val="32"/>
          <w:szCs w:val="32"/>
          <w:highlight w:val="none"/>
          <w:lang w:val="en-US" w:eastAsia="zh-CN"/>
        </w:rPr>
        <w:t>了</w:t>
      </w:r>
      <w:r>
        <w:rPr>
          <w:rFonts w:hint="default" w:ascii="Times New Roman" w:hAnsi="Times New Roman" w:eastAsia="仿宋_GB2312" w:cs="Times New Roman"/>
          <w:color w:val="auto"/>
          <w:sz w:val="32"/>
          <w:szCs w:val="32"/>
          <w:highlight w:val="none"/>
          <w:lang w:val="en-US" w:eastAsia="zh-CN"/>
        </w:rPr>
        <w:t>工作的连续性、稳定性</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可持续性，各项工作取得了新的成绩</w:t>
      </w:r>
      <w:r>
        <w:rPr>
          <w:rFonts w:hint="eastAsia" w:ascii="Times New Roman" w:hAnsi="Times New Roman" w:eastAsia="仿宋_GB2312" w:cs="Times New Roman"/>
          <w:color w:val="auto"/>
          <w:sz w:val="32"/>
          <w:szCs w:val="32"/>
          <w:highlight w:val="none"/>
          <w:lang w:val="en-US" w:eastAsia="zh-CN"/>
        </w:rPr>
        <w:t>，实现了</w:t>
      </w:r>
      <w:r>
        <w:rPr>
          <w:rFonts w:hint="default" w:ascii="Times New Roman" w:hAnsi="Times New Roman" w:eastAsia="仿宋_GB2312" w:cs="Times New Roman"/>
          <w:color w:val="auto"/>
          <w:sz w:val="32"/>
          <w:szCs w:val="32"/>
          <w:highlight w:val="none"/>
          <w:lang w:val="en-US" w:eastAsia="zh-CN"/>
        </w:rPr>
        <w:t>组织收入有方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保障支出有力</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改善民生有为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推进改革有序</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防范风险有效</w:t>
      </w:r>
      <w:r>
        <w:rPr>
          <w:rFonts w:hint="eastAsia" w:ascii="Times New Roman" w:hAnsi="Times New Roman" w:eastAsia="仿宋_GB2312" w:cs="Times New Roman"/>
          <w:color w:val="auto"/>
          <w:sz w:val="32"/>
          <w:szCs w:val="32"/>
          <w:highlight w:val="none"/>
          <w:lang w:val="en-US" w:eastAsia="zh-CN"/>
        </w:rPr>
        <w:t>的良好局面。</w:t>
      </w:r>
      <w:r>
        <w:rPr>
          <w:rFonts w:hint="default" w:ascii="Times New Roman" w:hAnsi="Times New Roman" w:eastAsia="仿宋_GB2312" w:cs="Times New Roman"/>
          <w:color w:val="auto"/>
          <w:sz w:val="32"/>
          <w:szCs w:val="32"/>
          <w:highlight w:val="none"/>
          <w:lang w:val="en-US" w:eastAsia="zh-CN"/>
        </w:rPr>
        <w:t>这是县委</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县政府正确领导的结果，是县人大、政协监督支持的结果。</w:t>
      </w:r>
      <w:r>
        <w:rPr>
          <w:rFonts w:hint="default" w:ascii="Times New Roman" w:hAnsi="Times New Roman" w:eastAsia="仿宋_GB2312" w:cs="Times New Roman"/>
          <w:color w:val="auto"/>
          <w:sz w:val="32"/>
          <w:szCs w:val="32"/>
          <w:highlight w:val="none"/>
        </w:rPr>
        <w:t>在肯定成绩的同时，我们也清醒地认识到财政运行和管理中还存在一些矛盾和问题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财政持续稳定增收基础</w:t>
      </w:r>
      <w:r>
        <w:rPr>
          <w:rFonts w:hint="default" w:ascii="Times New Roman" w:hAnsi="Times New Roman" w:eastAsia="仿宋_GB2312" w:cs="Times New Roman"/>
          <w:color w:val="auto"/>
          <w:sz w:val="32"/>
          <w:szCs w:val="32"/>
          <w:highlight w:val="none"/>
          <w:lang w:eastAsia="zh-CN"/>
        </w:rPr>
        <w:t>还</w:t>
      </w:r>
      <w:r>
        <w:rPr>
          <w:rFonts w:hint="default" w:ascii="Times New Roman" w:hAnsi="Times New Roman" w:eastAsia="仿宋_GB2312" w:cs="Times New Roman"/>
          <w:color w:val="auto"/>
          <w:sz w:val="32"/>
          <w:szCs w:val="32"/>
          <w:highlight w:val="none"/>
        </w:rPr>
        <w:t>不牢固，</w:t>
      </w:r>
      <w:r>
        <w:rPr>
          <w:rFonts w:hint="default" w:ascii="Times New Roman" w:hAnsi="Times New Roman" w:eastAsia="仿宋_GB2312" w:cs="Times New Roman"/>
          <w:color w:val="auto"/>
          <w:sz w:val="32"/>
          <w:szCs w:val="32"/>
          <w:highlight w:val="none"/>
          <w:lang w:val="en-US" w:eastAsia="zh-CN"/>
        </w:rPr>
        <w:t>收支平衡压力仍然较大，县级财力与经济社会发展刚性支出需求的矛盾日益突出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预算编制有待进一步细化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绩效管理</w:t>
      </w:r>
      <w:r>
        <w:rPr>
          <w:rFonts w:hint="default" w:ascii="Times New Roman" w:hAnsi="Times New Roman" w:eastAsia="仿宋_GB2312" w:cs="Times New Roman"/>
          <w:color w:val="auto"/>
          <w:sz w:val="32"/>
          <w:szCs w:val="32"/>
          <w:highlight w:val="none"/>
          <w:lang w:val="en-US" w:eastAsia="zh-CN"/>
        </w:rPr>
        <w:t>体系还需进一步加强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对于这些问题，我们将高度重视，采取有效措施逐步加以</w:t>
      </w:r>
      <w:r>
        <w:rPr>
          <w:rFonts w:hint="default" w:ascii="Times New Roman" w:hAnsi="Times New Roman" w:eastAsia="仿宋_GB2312" w:cs="Times New Roman"/>
          <w:color w:val="auto"/>
          <w:sz w:val="32"/>
          <w:szCs w:val="32"/>
          <w:highlight w:val="none"/>
        </w:rPr>
        <w:t>解决</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w:t>
      </w:r>
      <w:r>
        <w:rPr>
          <w:rFonts w:hint="default" w:ascii="Times New Roman" w:hAnsi="Times New Roman" w:cs="Times New Roman"/>
          <w:color w:val="auto"/>
          <w:sz w:val="32"/>
          <w:szCs w:val="32"/>
          <w:highlight w:val="none"/>
          <w:lang w:val="en-US" w:eastAsia="zh-CN"/>
        </w:rPr>
        <w:t>2022</w:t>
      </w:r>
      <w:r>
        <w:rPr>
          <w:rFonts w:hint="default" w:ascii="Times New Roman" w:hAnsi="Times New Roman" w:eastAsia="黑体" w:cs="Times New Roman"/>
          <w:color w:val="auto"/>
          <w:sz w:val="32"/>
          <w:szCs w:val="32"/>
          <w:highlight w:val="none"/>
        </w:rPr>
        <w:t>年全县预算草案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Style w:val="7"/>
          <w:rFonts w:hint="default" w:ascii="Times New Roman" w:hAnsi="Times New Roman" w:eastAsia="仿宋_GB2312" w:cs="Times New Roman"/>
          <w:b w:val="0"/>
          <w:bCs/>
          <w:color w:val="auto"/>
          <w:sz w:val="32"/>
          <w:szCs w:val="32"/>
          <w:highlight w:val="none"/>
          <w:lang w:val="en-US" w:eastAsia="zh-CN"/>
        </w:rPr>
      </w:pPr>
      <w:r>
        <w:rPr>
          <w:rStyle w:val="7"/>
          <w:rFonts w:hint="default" w:ascii="Times New Roman" w:hAnsi="Times New Roman" w:eastAsia="仿宋_GB2312" w:cs="Times New Roman"/>
          <w:b w:val="0"/>
          <w:bCs/>
          <w:color w:val="auto"/>
          <w:sz w:val="32"/>
          <w:szCs w:val="32"/>
          <w:highlight w:val="none"/>
          <w:lang w:val="en-US" w:eastAsia="zh-CN"/>
        </w:rPr>
        <w:t>2022年</w:t>
      </w:r>
      <w:r>
        <w:rPr>
          <w:rStyle w:val="7"/>
          <w:rFonts w:hint="eastAsia" w:ascii="Times New Roman" w:hAnsi="Times New Roman" w:eastAsia="仿宋_GB2312" w:cs="Times New Roman"/>
          <w:b w:val="0"/>
          <w:bCs/>
          <w:color w:val="auto"/>
          <w:sz w:val="32"/>
          <w:szCs w:val="32"/>
          <w:highlight w:val="none"/>
          <w:lang w:val="en-US" w:eastAsia="zh-CN"/>
        </w:rPr>
        <w:t>是党的二十大召开之年，今年财政工作的总体要求是：</w:t>
      </w:r>
      <w:bookmarkStart w:id="0" w:name="_GoBack"/>
      <w:bookmarkEnd w:id="0"/>
      <w:r>
        <w:rPr>
          <w:rStyle w:val="7"/>
          <w:rFonts w:hint="eastAsia" w:ascii="Times New Roman" w:hAnsi="Times New Roman" w:eastAsia="仿宋_GB2312" w:cs="Times New Roman"/>
          <w:b w:val="0"/>
          <w:bCs/>
          <w:color w:val="auto"/>
          <w:sz w:val="32"/>
          <w:szCs w:val="32"/>
          <w:highlight w:val="none"/>
          <w:lang w:val="en-US" w:eastAsia="zh-CN"/>
        </w:rPr>
        <w:t>全面贯彻党的十九大和十九届历次会议精神，大力弘扬伟大建党精神，深入贯彻落实习近平总书记视察山西重要讲话、重要指示精神，认真落实中央、省、市和刚刚召开的县委十四届四次全体会议暨县委经济工作会议精神，坚决落实省、市关于财政经济工作的总体部署，坚持稳中求进工作总基调，全方位推动我县高质量发展目标要求，统筹疫情防控和经济社会发展，继续做好“六稳”“六保”工作，持续改善民生。优化支出结构，坚持党政机关过紧日子，严肃财经纪律，强化预算约束和绩效管理。防范化解政府债务风险，保持财政运行在合理区间，为全县经济社会发展提供有力支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outlineLvl w:val="1"/>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 w:cs="Times New Roman"/>
          <w:color w:val="auto"/>
          <w:sz w:val="32"/>
          <w:szCs w:val="32"/>
          <w:highlight w:val="none"/>
        </w:rPr>
        <w:t>（一）</w:t>
      </w:r>
      <w:r>
        <w:rPr>
          <w:rFonts w:hint="default" w:ascii="Times New Roman" w:hAnsi="Times New Roman" w:cs="Times New Roman"/>
          <w:color w:val="auto"/>
          <w:sz w:val="32"/>
          <w:szCs w:val="32"/>
          <w:highlight w:val="none"/>
          <w:lang w:val="en-US" w:eastAsia="zh-CN"/>
        </w:rPr>
        <w:t>2022</w:t>
      </w:r>
      <w:r>
        <w:rPr>
          <w:rFonts w:hint="default" w:ascii="Times New Roman" w:hAnsi="Times New Roman" w:eastAsia="楷体_GB2312" w:cs="Times New Roman"/>
          <w:color w:val="auto"/>
          <w:sz w:val="32"/>
          <w:szCs w:val="32"/>
          <w:highlight w:val="none"/>
        </w:rPr>
        <w:t>年预算安排原则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3" w:firstLineChars="200"/>
        <w:jc w:val="both"/>
        <w:textAlignment w:val="auto"/>
        <w:rPr>
          <w:rStyle w:val="7"/>
          <w:rFonts w:hint="default" w:ascii="Times New Roman" w:hAnsi="Times New Roman" w:eastAsia="仿宋_GB2312" w:cs="Times New Roman"/>
          <w:b w:val="0"/>
          <w:bCs/>
          <w:color w:val="auto"/>
          <w:sz w:val="32"/>
          <w:szCs w:val="32"/>
          <w:highlight w:val="none"/>
          <w:lang w:val="en-US" w:eastAsia="zh-CN"/>
        </w:rPr>
      </w:pPr>
      <w:r>
        <w:rPr>
          <w:rStyle w:val="7"/>
          <w:rFonts w:hint="default" w:ascii="Times New Roman" w:hAnsi="Times New Roman" w:eastAsia="仿宋_GB2312" w:cs="Times New Roman"/>
          <w:color w:val="auto"/>
          <w:sz w:val="32"/>
          <w:szCs w:val="32"/>
          <w:highlight w:val="none"/>
        </w:rPr>
        <w:t>一</w:t>
      </w:r>
      <w:r>
        <w:rPr>
          <w:rStyle w:val="7"/>
          <w:rFonts w:hint="default" w:ascii="Times New Roman" w:hAnsi="Times New Roman" w:eastAsia="仿宋_GB2312" w:cs="Times New Roman"/>
          <w:color w:val="auto"/>
          <w:sz w:val="32"/>
          <w:szCs w:val="32"/>
          <w:highlight w:val="none"/>
          <w:lang w:val="en-US" w:eastAsia="zh-CN"/>
        </w:rPr>
        <w:t>是坚持</w:t>
      </w:r>
      <w:r>
        <w:rPr>
          <w:rStyle w:val="7"/>
          <w:rFonts w:hint="eastAsia" w:ascii="Times New Roman" w:hAnsi="Times New Roman" w:eastAsia="仿宋_GB2312" w:cs="Times New Roman"/>
          <w:color w:val="auto"/>
          <w:sz w:val="32"/>
          <w:szCs w:val="32"/>
          <w:highlight w:val="none"/>
          <w:lang w:val="en-US" w:eastAsia="zh-CN"/>
        </w:rPr>
        <w:t>讲政治，</w:t>
      </w:r>
      <w:r>
        <w:rPr>
          <w:rStyle w:val="7"/>
          <w:rFonts w:hint="default" w:ascii="Times New Roman" w:hAnsi="Times New Roman" w:eastAsia="仿宋_GB2312" w:cs="Times New Roman"/>
          <w:color w:val="auto"/>
          <w:sz w:val="32"/>
          <w:szCs w:val="32"/>
          <w:highlight w:val="none"/>
          <w:lang w:val="en-US" w:eastAsia="zh-CN"/>
        </w:rPr>
        <w:t>实事求是的原则。</w:t>
      </w:r>
      <w:r>
        <w:rPr>
          <w:rStyle w:val="7"/>
          <w:rFonts w:hint="default" w:ascii="Times New Roman" w:hAnsi="Times New Roman" w:eastAsia="仿宋_GB2312" w:cs="Times New Roman"/>
          <w:b w:val="0"/>
          <w:bCs/>
          <w:color w:val="auto"/>
          <w:sz w:val="32"/>
          <w:szCs w:val="32"/>
          <w:highlight w:val="none"/>
          <w:lang w:val="en-US" w:eastAsia="zh-CN"/>
        </w:rPr>
        <w:t>编制收入预算既要充分考虑减税降费政策翘尾和新冠肺炎疫情</w:t>
      </w:r>
      <w:r>
        <w:rPr>
          <w:rStyle w:val="7"/>
          <w:rFonts w:hint="eastAsia" w:ascii="Times New Roman" w:hAnsi="Times New Roman" w:eastAsia="仿宋_GB2312" w:cs="Times New Roman"/>
          <w:b w:val="0"/>
          <w:bCs/>
          <w:color w:val="auto"/>
          <w:sz w:val="32"/>
          <w:szCs w:val="32"/>
          <w:highlight w:val="none"/>
          <w:lang w:val="en-US" w:eastAsia="zh-CN"/>
        </w:rPr>
        <w:t>防控</w:t>
      </w:r>
      <w:r>
        <w:rPr>
          <w:rStyle w:val="7"/>
          <w:rFonts w:hint="default" w:ascii="Times New Roman" w:hAnsi="Times New Roman" w:eastAsia="仿宋_GB2312" w:cs="Times New Roman"/>
          <w:b w:val="0"/>
          <w:bCs/>
          <w:color w:val="auto"/>
          <w:sz w:val="32"/>
          <w:szCs w:val="32"/>
          <w:highlight w:val="none"/>
          <w:lang w:val="en-US" w:eastAsia="zh-CN"/>
        </w:rPr>
        <w:t>等因素对财政收入的影响，又要打实打足收入，不虚列空转收入、人为平衡预算。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3" w:firstLineChars="200"/>
        <w:jc w:val="both"/>
        <w:textAlignment w:val="auto"/>
        <w:rPr>
          <w:rStyle w:val="7"/>
          <w:rFonts w:hint="default" w:ascii="Times New Roman" w:hAnsi="Times New Roman" w:eastAsia="仿宋_GB2312" w:cs="Times New Roman"/>
          <w:color w:val="auto"/>
          <w:sz w:val="32"/>
          <w:szCs w:val="32"/>
          <w:highlight w:val="none"/>
          <w:lang w:val="en-US" w:eastAsia="zh-CN"/>
        </w:rPr>
      </w:pPr>
      <w:r>
        <w:rPr>
          <w:rStyle w:val="7"/>
          <w:rFonts w:hint="default" w:ascii="Times New Roman" w:hAnsi="Times New Roman" w:eastAsia="仿宋_GB2312" w:cs="Times New Roman"/>
          <w:color w:val="auto"/>
          <w:sz w:val="32"/>
          <w:szCs w:val="32"/>
          <w:highlight w:val="none"/>
          <w:lang w:val="en-US" w:eastAsia="zh-CN"/>
        </w:rPr>
        <w:t>二是坚持</w:t>
      </w:r>
      <w:r>
        <w:rPr>
          <w:rStyle w:val="7"/>
          <w:rFonts w:hint="eastAsia" w:ascii="Times New Roman" w:hAnsi="Times New Roman" w:eastAsia="仿宋_GB2312" w:cs="Times New Roman"/>
          <w:color w:val="auto"/>
          <w:sz w:val="32"/>
          <w:szCs w:val="32"/>
          <w:highlight w:val="none"/>
          <w:lang w:val="en-US" w:eastAsia="zh-CN"/>
        </w:rPr>
        <w:t>重绩效，厉行节约</w:t>
      </w:r>
      <w:r>
        <w:rPr>
          <w:rStyle w:val="7"/>
          <w:rFonts w:hint="default" w:ascii="Times New Roman" w:hAnsi="Times New Roman" w:eastAsia="仿宋_GB2312" w:cs="Times New Roman"/>
          <w:color w:val="auto"/>
          <w:sz w:val="32"/>
          <w:szCs w:val="32"/>
          <w:highlight w:val="none"/>
          <w:lang w:val="en-US" w:eastAsia="zh-CN"/>
        </w:rPr>
        <w:t>的原则。</w:t>
      </w:r>
      <w:r>
        <w:rPr>
          <w:rStyle w:val="7"/>
          <w:rFonts w:hint="default" w:ascii="Times New Roman" w:hAnsi="Times New Roman" w:eastAsia="仿宋_GB2312" w:cs="Times New Roman"/>
          <w:b w:val="0"/>
          <w:bCs/>
          <w:color w:val="auto"/>
          <w:sz w:val="32"/>
          <w:szCs w:val="32"/>
          <w:highlight w:val="none"/>
          <w:lang w:val="en-US" w:eastAsia="zh-CN"/>
        </w:rPr>
        <w:t>编制支出预算要</w:t>
      </w:r>
      <w:r>
        <w:rPr>
          <w:rStyle w:val="7"/>
          <w:rFonts w:hint="eastAsia" w:ascii="Times New Roman" w:hAnsi="Times New Roman" w:eastAsia="仿宋_GB2312" w:cs="Times New Roman"/>
          <w:b w:val="0"/>
          <w:bCs/>
          <w:color w:val="auto"/>
          <w:sz w:val="32"/>
          <w:szCs w:val="32"/>
          <w:highlight w:val="none"/>
          <w:lang w:val="en-US" w:eastAsia="zh-CN"/>
        </w:rPr>
        <w:t>有保有压</w:t>
      </w:r>
      <w:r>
        <w:rPr>
          <w:rStyle w:val="7"/>
          <w:rFonts w:hint="default" w:ascii="Times New Roman" w:hAnsi="Times New Roman" w:eastAsia="仿宋_GB2312" w:cs="Times New Roman"/>
          <w:b w:val="0"/>
          <w:bCs/>
          <w:color w:val="auto"/>
          <w:sz w:val="32"/>
          <w:szCs w:val="32"/>
          <w:highlight w:val="none"/>
          <w:lang w:val="en-US" w:eastAsia="zh-CN"/>
        </w:rPr>
        <w:t>按照“保基本、保战略、保重点”的要求，继续压缩一般性支出和“三公”经费，继续实施“零基预算”，加大支出结构调整力度，坚决打赢新冠肺炎疫情防控阻击战，切实兜牢</w:t>
      </w:r>
      <w:r>
        <w:rPr>
          <w:rStyle w:val="7"/>
          <w:rFonts w:hint="eastAsia" w:ascii="Times New Roman" w:hAnsi="Times New Roman" w:eastAsia="仿宋_GB2312" w:cs="Times New Roman"/>
          <w:b w:val="0"/>
          <w:bCs/>
          <w:color w:val="auto"/>
          <w:sz w:val="32"/>
          <w:szCs w:val="32"/>
          <w:highlight w:val="none"/>
          <w:lang w:val="en-US" w:eastAsia="zh-CN"/>
        </w:rPr>
        <w:t>“</w:t>
      </w:r>
      <w:r>
        <w:rPr>
          <w:rStyle w:val="7"/>
          <w:rFonts w:hint="default" w:ascii="Times New Roman" w:hAnsi="Times New Roman" w:eastAsia="仿宋_GB2312" w:cs="Times New Roman"/>
          <w:b w:val="0"/>
          <w:bCs/>
          <w:color w:val="auto"/>
          <w:sz w:val="32"/>
          <w:szCs w:val="32"/>
          <w:highlight w:val="none"/>
          <w:lang w:val="en-US" w:eastAsia="zh-CN"/>
        </w:rPr>
        <w:t>保工资、保运转、保基本民生</w:t>
      </w:r>
      <w:r>
        <w:rPr>
          <w:rStyle w:val="7"/>
          <w:rFonts w:hint="eastAsia" w:ascii="Times New Roman" w:hAnsi="Times New Roman" w:eastAsia="仿宋_GB2312" w:cs="Times New Roman"/>
          <w:b w:val="0"/>
          <w:bCs/>
          <w:color w:val="auto"/>
          <w:sz w:val="32"/>
          <w:szCs w:val="32"/>
          <w:highlight w:val="none"/>
          <w:lang w:val="en-US" w:eastAsia="zh-CN"/>
        </w:rPr>
        <w:t>”</w:t>
      </w:r>
      <w:r>
        <w:rPr>
          <w:rStyle w:val="7"/>
          <w:rFonts w:hint="default" w:ascii="Times New Roman" w:hAnsi="Times New Roman" w:eastAsia="仿宋_GB2312" w:cs="Times New Roman"/>
          <w:b w:val="0"/>
          <w:bCs/>
          <w:color w:val="auto"/>
          <w:sz w:val="32"/>
          <w:szCs w:val="32"/>
          <w:highlight w:val="none"/>
          <w:lang w:val="en-US" w:eastAsia="zh-CN"/>
        </w:rPr>
        <w:t>底线；加大</w:t>
      </w:r>
      <w:r>
        <w:rPr>
          <w:rStyle w:val="7"/>
          <w:rFonts w:hint="eastAsia" w:ascii="Times New Roman" w:hAnsi="Times New Roman" w:eastAsia="仿宋_GB2312" w:cs="Times New Roman"/>
          <w:b w:val="0"/>
          <w:bCs/>
          <w:color w:val="auto"/>
          <w:sz w:val="32"/>
          <w:szCs w:val="32"/>
          <w:highlight w:val="none"/>
          <w:lang w:val="en-US" w:eastAsia="zh-CN"/>
        </w:rPr>
        <w:t>支持乡村振兴，</w:t>
      </w:r>
      <w:r>
        <w:rPr>
          <w:rStyle w:val="7"/>
          <w:rFonts w:hint="default" w:ascii="Times New Roman" w:hAnsi="Times New Roman" w:eastAsia="仿宋_GB2312" w:cs="Times New Roman"/>
          <w:b w:val="0"/>
          <w:bCs/>
          <w:color w:val="auto"/>
          <w:sz w:val="32"/>
          <w:szCs w:val="32"/>
          <w:highlight w:val="none"/>
          <w:lang w:val="en-US" w:eastAsia="zh-CN"/>
        </w:rPr>
        <w:t>对推动高质量转型发展、全面小康建设</w:t>
      </w:r>
      <w:r>
        <w:rPr>
          <w:rStyle w:val="7"/>
          <w:rFonts w:hint="eastAsia" w:ascii="Times New Roman" w:hAnsi="Times New Roman" w:eastAsia="仿宋_GB2312" w:cs="Times New Roman"/>
          <w:b w:val="0"/>
          <w:bCs/>
          <w:color w:val="auto"/>
          <w:sz w:val="32"/>
          <w:szCs w:val="32"/>
          <w:highlight w:val="none"/>
          <w:lang w:val="en-US" w:eastAsia="zh-CN"/>
        </w:rPr>
        <w:t>等</w:t>
      </w:r>
      <w:r>
        <w:rPr>
          <w:rStyle w:val="7"/>
          <w:rFonts w:hint="default" w:ascii="Times New Roman" w:hAnsi="Times New Roman" w:eastAsia="仿宋_GB2312" w:cs="Times New Roman"/>
          <w:b w:val="0"/>
          <w:bCs/>
          <w:color w:val="auto"/>
          <w:sz w:val="32"/>
          <w:szCs w:val="32"/>
          <w:highlight w:val="none"/>
          <w:lang w:val="en-US" w:eastAsia="zh-CN"/>
        </w:rPr>
        <w:t>重大项目支持力度。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3" w:firstLineChars="200"/>
        <w:jc w:val="both"/>
        <w:textAlignment w:val="auto"/>
        <w:rPr>
          <w:rStyle w:val="7"/>
          <w:rFonts w:hint="default" w:ascii="Times New Roman" w:hAnsi="Times New Roman" w:eastAsia="仿宋_GB2312" w:cs="Times New Roman"/>
          <w:b w:val="0"/>
          <w:bCs/>
          <w:color w:val="auto"/>
          <w:sz w:val="32"/>
          <w:szCs w:val="32"/>
          <w:highlight w:val="none"/>
          <w:lang w:val="en-US" w:eastAsia="zh-CN"/>
        </w:rPr>
      </w:pPr>
      <w:r>
        <w:rPr>
          <w:rStyle w:val="7"/>
          <w:rFonts w:hint="default" w:ascii="Times New Roman" w:hAnsi="Times New Roman" w:eastAsia="仿宋_GB2312" w:cs="Times New Roman"/>
          <w:color w:val="auto"/>
          <w:sz w:val="32"/>
          <w:szCs w:val="32"/>
          <w:highlight w:val="none"/>
          <w:lang w:val="en-US" w:eastAsia="zh-CN"/>
        </w:rPr>
        <w:t>三是坚持</w:t>
      </w:r>
      <w:r>
        <w:rPr>
          <w:rStyle w:val="7"/>
          <w:rFonts w:hint="eastAsia" w:ascii="Times New Roman" w:hAnsi="Times New Roman" w:eastAsia="仿宋_GB2312" w:cs="Times New Roman"/>
          <w:color w:val="auto"/>
          <w:sz w:val="32"/>
          <w:szCs w:val="32"/>
          <w:highlight w:val="none"/>
          <w:lang w:val="en-US" w:eastAsia="zh-CN"/>
        </w:rPr>
        <w:t>守底线，</w:t>
      </w:r>
      <w:r>
        <w:rPr>
          <w:rStyle w:val="7"/>
          <w:rFonts w:hint="default" w:ascii="Times New Roman" w:hAnsi="Times New Roman" w:eastAsia="仿宋_GB2312" w:cs="Times New Roman"/>
          <w:color w:val="auto"/>
          <w:sz w:val="32"/>
          <w:szCs w:val="32"/>
          <w:highlight w:val="none"/>
          <w:lang w:val="en-US" w:eastAsia="zh-CN"/>
        </w:rPr>
        <w:t>防控债务风险的原则。</w:t>
      </w:r>
      <w:r>
        <w:rPr>
          <w:rStyle w:val="7"/>
          <w:rFonts w:hint="default" w:ascii="Times New Roman" w:hAnsi="Times New Roman" w:eastAsia="仿宋_GB2312" w:cs="Times New Roman"/>
          <w:b w:val="0"/>
          <w:bCs/>
          <w:color w:val="auto"/>
          <w:sz w:val="32"/>
          <w:szCs w:val="32"/>
          <w:highlight w:val="none"/>
          <w:lang w:val="en-US" w:eastAsia="zh-CN"/>
        </w:rPr>
        <w:t>积极化解隐性债务存量，坚决遏制隐性债务增量，坚决守住不发生系统性区域性风险底线。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right="0" w:firstLine="320" w:firstLineChars="100"/>
        <w:jc w:val="both"/>
        <w:textAlignment w:val="auto"/>
        <w:outlineLvl w:val="1"/>
        <w:rPr>
          <w:rFonts w:hint="default" w:ascii="Times New Roman" w:hAnsi="Times New Roman" w:cs="Times New Roman"/>
          <w:color w:val="auto"/>
          <w:sz w:val="32"/>
          <w:szCs w:val="32"/>
          <w:highlight w:val="none"/>
        </w:rPr>
      </w:pPr>
      <w:r>
        <w:rPr>
          <w:rFonts w:hint="default" w:ascii="Times New Roman" w:hAnsi="Times New Roman" w:eastAsia="楷体_GB2312" w:cs="Times New Roman"/>
          <w:color w:val="auto"/>
          <w:sz w:val="32"/>
          <w:szCs w:val="32"/>
          <w:highlight w:val="none"/>
        </w:rPr>
        <w:t>（二）</w:t>
      </w:r>
      <w:r>
        <w:rPr>
          <w:rFonts w:hint="default" w:ascii="Times New Roman" w:hAnsi="Times New Roman" w:cs="Times New Roman"/>
          <w:color w:val="auto"/>
          <w:sz w:val="32"/>
          <w:szCs w:val="32"/>
          <w:highlight w:val="none"/>
          <w:lang w:val="en-US" w:eastAsia="zh-CN"/>
        </w:rPr>
        <w:t>2022</w:t>
      </w:r>
      <w:r>
        <w:rPr>
          <w:rFonts w:hint="default" w:ascii="Times New Roman" w:hAnsi="Times New Roman" w:eastAsia="楷体_GB2312" w:cs="Times New Roman"/>
          <w:color w:val="auto"/>
          <w:sz w:val="32"/>
          <w:szCs w:val="32"/>
          <w:highlight w:val="none"/>
        </w:rPr>
        <w:t>年收支预算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3" w:firstLineChars="200"/>
        <w:jc w:val="both"/>
        <w:textAlignment w:val="auto"/>
        <w:outlineLvl w:val="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一般公共预算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2022</w:t>
      </w:r>
      <w:r>
        <w:rPr>
          <w:rFonts w:hint="default" w:ascii="Times New Roman" w:hAnsi="Times New Roman" w:eastAsia="仿宋_GB2312" w:cs="Times New Roman"/>
          <w:color w:val="auto"/>
          <w:sz w:val="32"/>
          <w:szCs w:val="32"/>
          <w:highlight w:val="none"/>
        </w:rPr>
        <w:t>年全县一般公共预算收入</w:t>
      </w:r>
      <w:r>
        <w:rPr>
          <w:rFonts w:hint="eastAsia" w:ascii="Times New Roman" w:hAnsi="Times New Roman" w:eastAsia="仿宋_GB2312" w:cs="Times New Roman"/>
          <w:color w:val="auto"/>
          <w:sz w:val="32"/>
          <w:szCs w:val="32"/>
          <w:highlight w:val="none"/>
          <w:lang w:val="en-US" w:eastAsia="zh-CN"/>
        </w:rPr>
        <w:t>按市财政下达任务</w:t>
      </w:r>
      <w:r>
        <w:rPr>
          <w:rFonts w:hint="default" w:ascii="Times New Roman" w:hAnsi="Times New Roman" w:eastAsia="仿宋_GB2312" w:cs="Times New Roman"/>
          <w:color w:val="auto"/>
          <w:sz w:val="32"/>
          <w:szCs w:val="32"/>
          <w:highlight w:val="none"/>
          <w:lang w:val="en-US" w:eastAsia="zh-CN"/>
        </w:rPr>
        <w:t>17600</w:t>
      </w:r>
      <w:r>
        <w:rPr>
          <w:rFonts w:hint="default"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完成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其中：税收收入</w:t>
      </w:r>
      <w:r>
        <w:rPr>
          <w:rFonts w:hint="default" w:ascii="Times New Roman" w:hAnsi="Times New Roman" w:cs="Times New Roman"/>
          <w:color w:val="auto"/>
          <w:sz w:val="32"/>
          <w:szCs w:val="32"/>
          <w:highlight w:val="none"/>
          <w:lang w:val="en-US" w:eastAsia="zh-CN"/>
        </w:rPr>
        <w:t>11612</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非税收入</w:t>
      </w:r>
      <w:r>
        <w:rPr>
          <w:rFonts w:hint="default" w:ascii="Times New Roman" w:hAnsi="Times New Roman" w:cs="Times New Roman"/>
          <w:color w:val="auto"/>
          <w:sz w:val="32"/>
          <w:szCs w:val="32"/>
          <w:highlight w:val="none"/>
          <w:lang w:val="en-US" w:eastAsia="zh-CN"/>
        </w:rPr>
        <w:t>5988</w:t>
      </w:r>
      <w:r>
        <w:rPr>
          <w:rFonts w:hint="default" w:ascii="Times New Roman" w:hAnsi="Times New Roman" w:eastAsia="仿宋_GB2312" w:cs="Times New Roman"/>
          <w:color w:val="auto"/>
          <w:sz w:val="32"/>
          <w:szCs w:val="32"/>
          <w:highlight w:val="none"/>
        </w:rPr>
        <w:t>万元。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2022</w:t>
      </w:r>
      <w:r>
        <w:rPr>
          <w:rFonts w:hint="default" w:ascii="Times New Roman" w:hAnsi="Times New Roman" w:eastAsia="仿宋_GB2312" w:cs="Times New Roman"/>
          <w:color w:val="auto"/>
          <w:sz w:val="32"/>
          <w:szCs w:val="32"/>
          <w:highlight w:val="none"/>
        </w:rPr>
        <w:t>年全县一般公共预算支出安排</w:t>
      </w:r>
      <w:r>
        <w:rPr>
          <w:rFonts w:hint="default" w:ascii="Times New Roman" w:hAnsi="Times New Roman" w:cs="Times New Roman"/>
          <w:color w:val="auto"/>
          <w:sz w:val="32"/>
          <w:szCs w:val="32"/>
          <w:highlight w:val="none"/>
          <w:lang w:val="en-US" w:eastAsia="zh-CN"/>
        </w:rPr>
        <w:t>120731</w:t>
      </w:r>
      <w:r>
        <w:rPr>
          <w:rFonts w:hint="default" w:ascii="Times New Roman" w:hAnsi="Times New Roman" w:eastAsia="仿宋_GB2312" w:cs="Times New Roman"/>
          <w:color w:val="auto"/>
          <w:sz w:val="32"/>
          <w:szCs w:val="32"/>
          <w:highlight w:val="none"/>
        </w:rPr>
        <w:t>万元，比</w:t>
      </w:r>
      <w:r>
        <w:rPr>
          <w:rFonts w:hint="eastAsia" w:ascii="Times New Roman" w:hAnsi="Times New Roman" w:eastAsia="仿宋_GB2312" w:cs="Times New Roman"/>
          <w:color w:val="auto"/>
          <w:sz w:val="32"/>
          <w:szCs w:val="32"/>
          <w:highlight w:val="none"/>
          <w:lang w:val="en-US" w:eastAsia="zh-CN"/>
        </w:rPr>
        <w:t>上</w:t>
      </w:r>
      <w:r>
        <w:rPr>
          <w:rFonts w:hint="default" w:ascii="Times New Roman" w:hAnsi="Times New Roman" w:eastAsia="仿宋_GB2312" w:cs="Times New Roman"/>
          <w:color w:val="auto"/>
          <w:sz w:val="32"/>
          <w:szCs w:val="32"/>
          <w:highlight w:val="none"/>
        </w:rPr>
        <w:t>年向县人大常委会备案预算增长</w:t>
      </w:r>
      <w:r>
        <w:rPr>
          <w:rFonts w:hint="default" w:ascii="Times New Roman" w:hAnsi="Times New Roman" w:cs="Times New Roman"/>
          <w:color w:val="auto"/>
          <w:sz w:val="32"/>
          <w:szCs w:val="32"/>
          <w:highlight w:val="none"/>
          <w:lang w:val="en-US" w:eastAsia="zh-CN"/>
        </w:rPr>
        <w:t>41.53</w:t>
      </w:r>
      <w:r>
        <w:rPr>
          <w:rFonts w:hint="default" w:ascii="Times New Roman" w:hAnsi="Times New Roman" w:eastAsia="仿宋_GB2312" w:cs="Times New Roman"/>
          <w:color w:val="auto"/>
          <w:sz w:val="32"/>
          <w:szCs w:val="32"/>
          <w:highlight w:val="none"/>
        </w:rPr>
        <w:t>%。资金来源为：一般公共预算收入</w:t>
      </w:r>
      <w:r>
        <w:rPr>
          <w:rFonts w:hint="default" w:ascii="Times New Roman" w:hAnsi="Times New Roman" w:cs="Times New Roman"/>
          <w:color w:val="auto"/>
          <w:sz w:val="32"/>
          <w:szCs w:val="32"/>
          <w:highlight w:val="none"/>
          <w:lang w:val="en-US" w:eastAsia="zh-CN"/>
        </w:rPr>
        <w:t>17600</w:t>
      </w:r>
      <w:r>
        <w:rPr>
          <w:rFonts w:hint="default" w:ascii="Times New Roman" w:hAnsi="Times New Roman" w:eastAsia="仿宋_GB2312" w:cs="Times New Roman"/>
          <w:color w:val="auto"/>
          <w:sz w:val="32"/>
          <w:szCs w:val="32"/>
          <w:highlight w:val="none"/>
        </w:rPr>
        <w:t>万元,中央、省</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补助</w:t>
      </w:r>
      <w:r>
        <w:rPr>
          <w:rFonts w:hint="default" w:ascii="Times New Roman" w:hAnsi="Times New Roman" w:cs="Times New Roman"/>
          <w:color w:val="auto"/>
          <w:sz w:val="32"/>
          <w:szCs w:val="32"/>
          <w:highlight w:val="none"/>
          <w:lang w:val="en-US" w:eastAsia="zh-CN"/>
        </w:rPr>
        <w:t>85760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上年结转</w:t>
      </w:r>
      <w:r>
        <w:rPr>
          <w:rFonts w:hint="eastAsia" w:ascii="Times New Roman" w:hAnsi="Times New Roman" w:cs="Times New Roman"/>
          <w:color w:val="auto"/>
          <w:sz w:val="32"/>
          <w:szCs w:val="32"/>
          <w:highlight w:val="none"/>
          <w:lang w:val="en-US" w:eastAsia="zh-CN"/>
        </w:rPr>
        <w:t>16098</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rPr>
        <w:t>动用预算稳定调节基金</w:t>
      </w:r>
      <w:r>
        <w:rPr>
          <w:rFonts w:hint="eastAsia" w:ascii="Times New Roman" w:hAnsi="Times New Roman" w:cs="Times New Roman"/>
          <w:color w:val="auto"/>
          <w:sz w:val="32"/>
          <w:szCs w:val="32"/>
          <w:highlight w:val="none"/>
          <w:lang w:val="en-US" w:eastAsia="zh-CN"/>
        </w:rPr>
        <w:t>1308</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减去上解上级支出</w:t>
      </w:r>
      <w:r>
        <w:rPr>
          <w:rFonts w:hint="default" w:ascii="Times New Roman" w:hAnsi="Times New Roman" w:cs="Times New Roman"/>
          <w:color w:val="auto"/>
          <w:sz w:val="32"/>
          <w:szCs w:val="32"/>
          <w:highlight w:val="none"/>
          <w:lang w:val="en-US" w:eastAsia="zh-CN"/>
        </w:rPr>
        <w:t>35</w:t>
      </w:r>
      <w:r>
        <w:rPr>
          <w:rFonts w:hint="default" w:ascii="Times New Roman" w:hAnsi="Times New Roman" w:eastAsia="仿宋_GB2312" w:cs="Times New Roman"/>
          <w:color w:val="auto"/>
          <w:sz w:val="32"/>
          <w:szCs w:val="32"/>
          <w:highlight w:val="none"/>
          <w:lang w:val="en-US" w:eastAsia="zh-CN"/>
        </w:rPr>
        <w:t>万元。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主要项目安排情况是：一般公共服务支出</w:t>
      </w:r>
      <w:r>
        <w:rPr>
          <w:rFonts w:hint="eastAsia" w:ascii="Times New Roman" w:hAnsi="Times New Roman" w:cs="Times New Roman"/>
          <w:color w:val="auto"/>
          <w:sz w:val="32"/>
          <w:szCs w:val="32"/>
          <w:highlight w:val="none"/>
          <w:lang w:val="en-US" w:eastAsia="zh-CN"/>
        </w:rPr>
        <w:t>17511</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w:t>
      </w:r>
      <w:r>
        <w:rPr>
          <w:rFonts w:hint="eastAsia" w:ascii="Times New Roman" w:hAnsi="Times New Roman" w:eastAsia="仿宋_GB2312" w:cs="Times New Roman"/>
          <w:color w:val="auto"/>
          <w:sz w:val="32"/>
          <w:szCs w:val="32"/>
          <w:highlight w:val="none"/>
          <w:lang w:eastAsia="zh-CN"/>
        </w:rPr>
        <w:t>增长</w:t>
      </w:r>
      <w:r>
        <w:rPr>
          <w:rFonts w:hint="eastAsia" w:ascii="Times New Roman" w:hAnsi="Times New Roman" w:cs="Times New Roman"/>
          <w:color w:val="auto"/>
          <w:sz w:val="32"/>
          <w:szCs w:val="32"/>
          <w:highlight w:val="none"/>
          <w:lang w:val="en-US" w:eastAsia="zh-CN"/>
        </w:rPr>
        <w:t>14.62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公共安全支出</w:t>
      </w:r>
      <w:r>
        <w:rPr>
          <w:rFonts w:hint="eastAsia" w:ascii="Times New Roman" w:hAnsi="Times New Roman" w:cs="Times New Roman"/>
          <w:color w:val="auto"/>
          <w:sz w:val="32"/>
          <w:szCs w:val="32"/>
          <w:highlight w:val="none"/>
          <w:lang w:val="en-US" w:eastAsia="zh-CN"/>
        </w:rPr>
        <w:t>3209</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w:t>
      </w:r>
      <w:r>
        <w:rPr>
          <w:rFonts w:hint="default" w:ascii="Times New Roman" w:hAnsi="Times New Roman" w:eastAsia="仿宋_GB2312" w:cs="Times New Roman"/>
          <w:color w:val="auto"/>
          <w:sz w:val="32"/>
          <w:szCs w:val="32"/>
          <w:highlight w:val="none"/>
          <w:lang w:val="en-US" w:eastAsia="zh-CN"/>
        </w:rPr>
        <w:t>增长</w:t>
      </w:r>
      <w:r>
        <w:rPr>
          <w:rFonts w:hint="eastAsia" w:ascii="Times New Roman" w:hAnsi="Times New Roman" w:cs="Times New Roman"/>
          <w:color w:val="auto"/>
          <w:sz w:val="32"/>
          <w:szCs w:val="32"/>
          <w:highlight w:val="none"/>
          <w:lang w:val="en-US" w:eastAsia="zh-CN"/>
        </w:rPr>
        <w:t>12.69</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教育支出</w:t>
      </w:r>
      <w:r>
        <w:rPr>
          <w:rFonts w:hint="eastAsia" w:ascii="Times New Roman" w:hAnsi="Times New Roman" w:cs="Times New Roman"/>
          <w:color w:val="auto"/>
          <w:sz w:val="32"/>
          <w:szCs w:val="32"/>
          <w:highlight w:val="none"/>
          <w:lang w:val="en-US" w:eastAsia="zh-CN"/>
        </w:rPr>
        <w:t>11519</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w:t>
      </w:r>
      <w:r>
        <w:rPr>
          <w:rFonts w:hint="eastAsia" w:ascii="Times New Roman" w:hAnsi="Times New Roman" w:eastAsia="仿宋_GB2312" w:cs="Times New Roman"/>
          <w:color w:val="auto"/>
          <w:sz w:val="32"/>
          <w:szCs w:val="32"/>
          <w:highlight w:val="none"/>
          <w:lang w:eastAsia="zh-CN"/>
        </w:rPr>
        <w:t>增长</w:t>
      </w:r>
      <w:r>
        <w:rPr>
          <w:rFonts w:hint="eastAsia" w:ascii="Times New Roman" w:hAnsi="Times New Roman" w:cs="Times New Roman"/>
          <w:color w:val="auto"/>
          <w:sz w:val="32"/>
          <w:szCs w:val="32"/>
          <w:highlight w:val="none"/>
          <w:lang w:val="en-US" w:eastAsia="zh-CN"/>
        </w:rPr>
        <w:t>0.39</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科学技术支出</w:t>
      </w:r>
      <w:r>
        <w:rPr>
          <w:rFonts w:hint="default" w:ascii="Times New Roman" w:hAnsi="Times New Roman" w:cs="Times New Roman"/>
          <w:color w:val="auto"/>
          <w:sz w:val="32"/>
          <w:szCs w:val="32"/>
          <w:highlight w:val="none"/>
          <w:lang w:val="en-US" w:eastAsia="zh-CN"/>
        </w:rPr>
        <w:t>21</w:t>
      </w:r>
      <w:r>
        <w:rPr>
          <w:rFonts w:hint="eastAsia" w:ascii="Times New Roman" w:hAnsi="Times New Roman"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同比下降</w:t>
      </w:r>
      <w:r>
        <w:rPr>
          <w:rFonts w:hint="eastAsia" w:ascii="Times New Roman" w:hAnsi="Times New Roman" w:cs="Times New Roman"/>
          <w:color w:val="auto"/>
          <w:sz w:val="32"/>
          <w:szCs w:val="32"/>
          <w:highlight w:val="none"/>
          <w:lang w:val="en-US" w:eastAsia="zh-CN"/>
        </w:rPr>
        <w:t>14.02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文化旅游体育与传媒支出</w:t>
      </w:r>
      <w:r>
        <w:rPr>
          <w:rFonts w:hint="eastAsia" w:ascii="Times New Roman" w:hAnsi="Times New Roman" w:cs="Times New Roman"/>
          <w:color w:val="auto"/>
          <w:sz w:val="32"/>
          <w:szCs w:val="32"/>
          <w:highlight w:val="none"/>
          <w:lang w:val="en-US" w:eastAsia="zh-CN"/>
        </w:rPr>
        <w:t>1374</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同比下降</w:t>
      </w:r>
      <w:r>
        <w:rPr>
          <w:rFonts w:hint="eastAsia" w:ascii="Times New Roman" w:hAnsi="Times New Roman" w:cs="Times New Roman"/>
          <w:color w:val="auto"/>
          <w:sz w:val="32"/>
          <w:szCs w:val="32"/>
          <w:highlight w:val="none"/>
          <w:lang w:val="en-US" w:eastAsia="zh-CN"/>
        </w:rPr>
        <w:t>22.08</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社会保障和就业支出</w:t>
      </w:r>
      <w:r>
        <w:rPr>
          <w:rFonts w:hint="eastAsia" w:ascii="Times New Roman" w:hAnsi="Times New Roman" w:cs="Times New Roman"/>
          <w:color w:val="auto"/>
          <w:sz w:val="32"/>
          <w:szCs w:val="32"/>
          <w:highlight w:val="none"/>
          <w:lang w:val="en-US" w:eastAsia="zh-CN"/>
        </w:rPr>
        <w:t>15151</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w:t>
      </w:r>
      <w:r>
        <w:rPr>
          <w:rFonts w:hint="default" w:ascii="Times New Roman" w:hAnsi="Times New Roman" w:eastAsia="仿宋_GB2312" w:cs="Times New Roman"/>
          <w:color w:val="auto"/>
          <w:sz w:val="32"/>
          <w:szCs w:val="32"/>
          <w:highlight w:val="none"/>
          <w:lang w:val="en-US" w:eastAsia="zh-CN"/>
        </w:rPr>
        <w:t>增长</w:t>
      </w:r>
      <w:r>
        <w:rPr>
          <w:rFonts w:hint="eastAsia" w:ascii="Times New Roman" w:hAnsi="Times New Roman" w:cs="Times New Roman"/>
          <w:color w:val="auto"/>
          <w:sz w:val="32"/>
          <w:szCs w:val="32"/>
          <w:highlight w:val="none"/>
          <w:lang w:val="en-US" w:eastAsia="zh-CN"/>
        </w:rPr>
        <w:t>48.26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卫生健康支出</w:t>
      </w:r>
      <w:r>
        <w:rPr>
          <w:rFonts w:hint="eastAsia" w:ascii="Times New Roman" w:hAnsi="Times New Roman" w:cs="Times New Roman"/>
          <w:color w:val="auto"/>
          <w:sz w:val="32"/>
          <w:szCs w:val="32"/>
          <w:highlight w:val="none"/>
          <w:lang w:val="en-US" w:eastAsia="zh-CN"/>
        </w:rPr>
        <w:t>9973</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w:t>
      </w:r>
      <w:r>
        <w:rPr>
          <w:rFonts w:hint="eastAsia" w:ascii="Times New Roman" w:hAnsi="Times New Roman" w:eastAsia="仿宋_GB2312" w:cs="Times New Roman"/>
          <w:color w:val="auto"/>
          <w:sz w:val="32"/>
          <w:szCs w:val="32"/>
          <w:highlight w:val="none"/>
          <w:lang w:eastAsia="zh-CN"/>
        </w:rPr>
        <w:t>增长</w:t>
      </w:r>
      <w:r>
        <w:rPr>
          <w:rFonts w:hint="eastAsia" w:ascii="Times New Roman" w:hAnsi="Times New Roman" w:cs="Times New Roman"/>
          <w:color w:val="auto"/>
          <w:sz w:val="32"/>
          <w:szCs w:val="32"/>
          <w:highlight w:val="none"/>
          <w:lang w:val="en-US" w:eastAsia="zh-CN"/>
        </w:rPr>
        <w:t>2.55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节能环保支出</w:t>
      </w:r>
      <w:r>
        <w:rPr>
          <w:rFonts w:hint="eastAsia" w:ascii="Times New Roman" w:hAnsi="Times New Roman" w:cs="Times New Roman"/>
          <w:color w:val="auto"/>
          <w:sz w:val="32"/>
          <w:szCs w:val="32"/>
          <w:highlight w:val="none"/>
          <w:lang w:val="en-US" w:eastAsia="zh-CN"/>
        </w:rPr>
        <w:t>5505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w:t>
      </w:r>
      <w:r>
        <w:rPr>
          <w:rFonts w:hint="default" w:ascii="Times New Roman" w:hAnsi="Times New Roman" w:eastAsia="仿宋_GB2312" w:cs="Times New Roman"/>
          <w:color w:val="auto"/>
          <w:sz w:val="32"/>
          <w:szCs w:val="32"/>
          <w:highlight w:val="none"/>
        </w:rPr>
        <w:t>增长</w:t>
      </w:r>
      <w:r>
        <w:rPr>
          <w:rFonts w:hint="default" w:ascii="Times New Roman" w:hAnsi="Times New Roman" w:cs="Times New Roman"/>
          <w:color w:val="auto"/>
          <w:sz w:val="32"/>
          <w:szCs w:val="32"/>
          <w:highlight w:val="none"/>
          <w:lang w:val="en-US" w:eastAsia="zh-CN"/>
        </w:rPr>
        <w:t>107.</w:t>
      </w:r>
      <w:r>
        <w:rPr>
          <w:rFonts w:hint="eastAsia" w:ascii="Times New Roman" w:hAnsi="Times New Roman" w:cs="Times New Roman"/>
          <w:color w:val="auto"/>
          <w:sz w:val="32"/>
          <w:szCs w:val="32"/>
          <w:highlight w:val="none"/>
          <w:lang w:val="en-US" w:eastAsia="zh-CN"/>
        </w:rPr>
        <w:t>89</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城乡社区支出</w:t>
      </w:r>
      <w:r>
        <w:rPr>
          <w:rFonts w:hint="eastAsia" w:ascii="Times New Roman" w:hAnsi="Times New Roman" w:cs="Times New Roman"/>
          <w:color w:val="auto"/>
          <w:sz w:val="32"/>
          <w:szCs w:val="32"/>
          <w:highlight w:val="none"/>
          <w:lang w:val="en-US" w:eastAsia="zh-CN"/>
        </w:rPr>
        <w:t>6544</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w:t>
      </w:r>
      <w:r>
        <w:rPr>
          <w:rFonts w:hint="eastAsia" w:ascii="Times New Roman" w:hAnsi="Times New Roman" w:eastAsia="仿宋_GB2312" w:cs="Times New Roman"/>
          <w:color w:val="auto"/>
          <w:sz w:val="32"/>
          <w:szCs w:val="32"/>
          <w:highlight w:val="none"/>
          <w:lang w:eastAsia="zh-CN"/>
        </w:rPr>
        <w:t>增长</w:t>
      </w:r>
      <w:r>
        <w:rPr>
          <w:rFonts w:hint="eastAsia" w:ascii="Times New Roman" w:hAnsi="Times New Roman" w:eastAsia="仿宋_GB2312" w:cs="Times New Roman"/>
          <w:color w:val="auto"/>
          <w:sz w:val="32"/>
          <w:szCs w:val="32"/>
          <w:highlight w:val="none"/>
          <w:lang w:val="en-US" w:eastAsia="zh-CN"/>
        </w:rPr>
        <w:t>60.31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农林水支出</w:t>
      </w:r>
      <w:r>
        <w:rPr>
          <w:rFonts w:hint="eastAsia" w:ascii="Times New Roman" w:hAnsi="Times New Roman" w:cs="Times New Roman"/>
          <w:color w:val="auto"/>
          <w:sz w:val="32"/>
          <w:szCs w:val="32"/>
          <w:highlight w:val="none"/>
          <w:lang w:val="en-US" w:eastAsia="zh-CN"/>
        </w:rPr>
        <w:t>30002</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w:t>
      </w:r>
      <w:r>
        <w:rPr>
          <w:rFonts w:hint="default" w:ascii="Times New Roman" w:hAnsi="Times New Roman" w:eastAsia="仿宋_GB2312" w:cs="Times New Roman"/>
          <w:color w:val="auto"/>
          <w:sz w:val="32"/>
          <w:szCs w:val="32"/>
          <w:highlight w:val="none"/>
        </w:rPr>
        <w:t>增长</w:t>
      </w:r>
      <w:r>
        <w:rPr>
          <w:rFonts w:hint="eastAsia" w:ascii="Times New Roman" w:hAnsi="Times New Roman" w:cs="Times New Roman"/>
          <w:color w:val="auto"/>
          <w:sz w:val="32"/>
          <w:szCs w:val="32"/>
          <w:highlight w:val="none"/>
          <w:lang w:val="en-US" w:eastAsia="zh-CN"/>
        </w:rPr>
        <w:t>60.85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交通运输支出</w:t>
      </w:r>
      <w:r>
        <w:rPr>
          <w:rFonts w:hint="eastAsia" w:ascii="Times New Roman" w:hAnsi="Times New Roman" w:cs="Times New Roman"/>
          <w:color w:val="auto"/>
          <w:sz w:val="32"/>
          <w:szCs w:val="32"/>
          <w:highlight w:val="none"/>
          <w:lang w:val="en-US" w:eastAsia="zh-CN"/>
        </w:rPr>
        <w:t>1854</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w:t>
      </w:r>
      <w:r>
        <w:rPr>
          <w:rFonts w:hint="default" w:ascii="Times New Roman" w:hAnsi="Times New Roman" w:eastAsia="仿宋_GB2312" w:cs="Times New Roman"/>
          <w:color w:val="auto"/>
          <w:sz w:val="32"/>
          <w:szCs w:val="32"/>
          <w:highlight w:val="none"/>
          <w:lang w:val="en-US" w:eastAsia="zh-CN"/>
        </w:rPr>
        <w:t>下降</w:t>
      </w:r>
      <w:r>
        <w:rPr>
          <w:rFonts w:hint="eastAsia" w:ascii="Times New Roman" w:hAnsi="Times New Roman" w:eastAsia="仿宋_GB2312" w:cs="Times New Roman"/>
          <w:color w:val="auto"/>
          <w:sz w:val="32"/>
          <w:szCs w:val="32"/>
          <w:highlight w:val="none"/>
          <w:lang w:val="en-US" w:eastAsia="zh-CN"/>
        </w:rPr>
        <w:t>46.14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资源勘探信息等支出</w:t>
      </w:r>
      <w:r>
        <w:rPr>
          <w:rFonts w:hint="default" w:ascii="Times New Roman" w:hAnsi="Times New Roman" w:cs="Times New Roman"/>
          <w:color w:val="auto"/>
          <w:sz w:val="32"/>
          <w:szCs w:val="32"/>
          <w:highlight w:val="none"/>
          <w:lang w:val="en-US" w:eastAsia="zh-CN"/>
        </w:rPr>
        <w:t>2</w:t>
      </w:r>
      <w:r>
        <w:rPr>
          <w:rFonts w:hint="eastAsia" w:ascii="Times New Roman" w:hAnsi="Times New Roman" w:cs="Times New Roman"/>
          <w:color w:val="auto"/>
          <w:sz w:val="32"/>
          <w:szCs w:val="32"/>
          <w:highlight w:val="none"/>
          <w:lang w:val="en-US" w:eastAsia="zh-CN"/>
        </w:rPr>
        <w:t>83</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w:t>
      </w:r>
      <w:r>
        <w:rPr>
          <w:rFonts w:hint="default" w:ascii="Times New Roman" w:hAnsi="Times New Roman" w:eastAsia="仿宋_GB2312" w:cs="Times New Roman"/>
          <w:color w:val="auto"/>
          <w:sz w:val="32"/>
          <w:szCs w:val="32"/>
          <w:highlight w:val="none"/>
          <w:lang w:val="en-US" w:eastAsia="zh-CN"/>
        </w:rPr>
        <w:t>增长</w:t>
      </w:r>
      <w:r>
        <w:rPr>
          <w:rFonts w:hint="eastAsia" w:ascii="Times New Roman" w:hAnsi="Times New Roman" w:eastAsia="仿宋_GB2312" w:cs="Times New Roman"/>
          <w:color w:val="auto"/>
          <w:sz w:val="32"/>
          <w:szCs w:val="32"/>
          <w:highlight w:val="none"/>
          <w:lang w:val="en-US" w:eastAsia="zh-CN"/>
        </w:rPr>
        <w:t>43.8</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商业服务业等支出</w:t>
      </w:r>
      <w:r>
        <w:rPr>
          <w:rFonts w:hint="eastAsia" w:ascii="Times New Roman" w:hAnsi="Times New Roman" w:cs="Times New Roman"/>
          <w:color w:val="auto"/>
          <w:sz w:val="32"/>
          <w:szCs w:val="32"/>
          <w:highlight w:val="none"/>
          <w:lang w:val="en-US" w:eastAsia="zh-CN"/>
        </w:rPr>
        <w:t>83</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w:t>
      </w:r>
      <w:r>
        <w:rPr>
          <w:rFonts w:hint="eastAsia" w:ascii="Times New Roman" w:hAnsi="Times New Roman" w:eastAsia="仿宋_GB2312" w:cs="Times New Roman"/>
          <w:color w:val="auto"/>
          <w:sz w:val="32"/>
          <w:szCs w:val="32"/>
          <w:highlight w:val="none"/>
          <w:lang w:eastAsia="zh-CN"/>
        </w:rPr>
        <w:t>增长</w:t>
      </w:r>
      <w:r>
        <w:rPr>
          <w:rFonts w:hint="eastAsia" w:ascii="Times New Roman" w:hAnsi="Times New Roman" w:cs="Times New Roman"/>
          <w:color w:val="auto"/>
          <w:sz w:val="32"/>
          <w:szCs w:val="32"/>
          <w:highlight w:val="none"/>
          <w:lang w:val="en-US" w:eastAsia="zh-CN"/>
        </w:rPr>
        <w:t>31.29</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自然资源海洋气象等支出</w:t>
      </w:r>
      <w:r>
        <w:rPr>
          <w:rFonts w:hint="default" w:ascii="Times New Roman" w:hAnsi="Times New Roman" w:cs="Times New Roman"/>
          <w:color w:val="auto"/>
          <w:sz w:val="32"/>
          <w:szCs w:val="32"/>
          <w:highlight w:val="none"/>
          <w:lang w:val="en-US" w:eastAsia="zh-CN"/>
        </w:rPr>
        <w:t>1</w:t>
      </w:r>
      <w:r>
        <w:rPr>
          <w:rFonts w:hint="eastAsia" w:ascii="Times New Roman" w:hAnsi="Times New Roman" w:cs="Times New Roman"/>
          <w:color w:val="auto"/>
          <w:sz w:val="32"/>
          <w:szCs w:val="32"/>
          <w:highlight w:val="none"/>
          <w:lang w:val="en-US" w:eastAsia="zh-CN"/>
        </w:rPr>
        <w:t>340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w:t>
      </w:r>
      <w:r>
        <w:rPr>
          <w:rFonts w:hint="default" w:ascii="Times New Roman" w:hAnsi="Times New Roman" w:eastAsia="仿宋_GB2312" w:cs="Times New Roman"/>
          <w:color w:val="auto"/>
          <w:sz w:val="32"/>
          <w:szCs w:val="32"/>
          <w:highlight w:val="none"/>
          <w:lang w:val="en-US" w:eastAsia="zh-CN"/>
        </w:rPr>
        <w:t>增长</w:t>
      </w:r>
      <w:r>
        <w:rPr>
          <w:rFonts w:hint="eastAsia" w:ascii="Times New Roman" w:hAnsi="Times New Roman" w:eastAsia="仿宋_GB2312" w:cs="Times New Roman"/>
          <w:color w:val="auto"/>
          <w:sz w:val="32"/>
          <w:szCs w:val="32"/>
          <w:highlight w:val="none"/>
          <w:lang w:val="en-US" w:eastAsia="zh-CN"/>
        </w:rPr>
        <w:t>254.58</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住房保障支出</w:t>
      </w:r>
      <w:r>
        <w:rPr>
          <w:rFonts w:hint="default" w:ascii="Times New Roman" w:hAnsi="Times New Roman" w:eastAsia="仿宋_GB2312" w:cs="Times New Roman"/>
          <w:color w:val="auto"/>
          <w:sz w:val="32"/>
          <w:szCs w:val="32"/>
          <w:highlight w:val="none"/>
          <w:lang w:val="en-US" w:eastAsia="zh-CN"/>
        </w:rPr>
        <w:t>2095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w:t>
      </w:r>
      <w:r>
        <w:rPr>
          <w:rFonts w:hint="default" w:ascii="Times New Roman" w:hAnsi="Times New Roman" w:eastAsia="仿宋_GB2312" w:cs="Times New Roman"/>
          <w:color w:val="auto"/>
          <w:sz w:val="32"/>
          <w:szCs w:val="32"/>
          <w:highlight w:val="none"/>
          <w:lang w:val="en-US" w:eastAsia="zh-CN"/>
        </w:rPr>
        <w:t>增长696.58%</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灾害防治及应急管理支出</w:t>
      </w:r>
      <w:r>
        <w:rPr>
          <w:rFonts w:hint="eastAsia" w:ascii="Times New Roman" w:hAnsi="Times New Roman" w:cs="Times New Roman"/>
          <w:color w:val="auto"/>
          <w:sz w:val="32"/>
          <w:szCs w:val="32"/>
          <w:highlight w:val="none"/>
          <w:lang w:val="en-US" w:eastAsia="zh-CN"/>
        </w:rPr>
        <w:t>8080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w:t>
      </w:r>
      <w:r>
        <w:rPr>
          <w:rFonts w:hint="default" w:ascii="Times New Roman" w:hAnsi="Times New Roman" w:eastAsia="仿宋_GB2312" w:cs="Times New Roman"/>
          <w:color w:val="auto"/>
          <w:sz w:val="32"/>
          <w:szCs w:val="32"/>
          <w:highlight w:val="none"/>
        </w:rPr>
        <w:t>增长</w:t>
      </w:r>
      <w:r>
        <w:rPr>
          <w:rFonts w:hint="default" w:ascii="Times New Roman" w:hAnsi="Times New Roman" w:cs="Times New Roman"/>
          <w:color w:val="auto"/>
          <w:sz w:val="32"/>
          <w:szCs w:val="32"/>
          <w:highlight w:val="none"/>
          <w:lang w:val="en-US" w:eastAsia="zh-CN"/>
        </w:rPr>
        <w:t>5</w:t>
      </w:r>
      <w:r>
        <w:rPr>
          <w:rFonts w:hint="eastAsia" w:ascii="Times New Roman" w:hAnsi="Times New Roman" w:cs="Times New Roman"/>
          <w:color w:val="auto"/>
          <w:sz w:val="32"/>
          <w:szCs w:val="32"/>
          <w:highlight w:val="none"/>
          <w:lang w:val="en-US" w:eastAsia="zh-CN"/>
        </w:rPr>
        <w:t>71.65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其他支出</w:t>
      </w:r>
      <w:r>
        <w:rPr>
          <w:rFonts w:hint="default" w:ascii="Times New Roman" w:hAnsi="Times New Roman" w:cs="Times New Roman"/>
          <w:color w:val="auto"/>
          <w:sz w:val="32"/>
          <w:szCs w:val="32"/>
          <w:highlight w:val="none"/>
          <w:lang w:val="en-US" w:eastAsia="zh-CN"/>
        </w:rPr>
        <w:t>1459</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上年度无其他支出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债务付息支出</w:t>
      </w:r>
      <w:r>
        <w:rPr>
          <w:rFonts w:hint="default" w:ascii="Times New Roman" w:hAnsi="Times New Roman" w:cs="Times New Roman"/>
          <w:color w:val="auto"/>
          <w:sz w:val="32"/>
          <w:szCs w:val="32"/>
          <w:highlight w:val="none"/>
          <w:lang w:val="en-US" w:eastAsia="zh-CN"/>
        </w:rPr>
        <w:t>2302</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同比</w:t>
      </w:r>
      <w:r>
        <w:rPr>
          <w:rFonts w:hint="default" w:ascii="Times New Roman" w:hAnsi="Times New Roman" w:eastAsia="仿宋_GB2312" w:cs="Times New Roman"/>
          <w:color w:val="auto"/>
          <w:sz w:val="32"/>
          <w:szCs w:val="32"/>
          <w:highlight w:val="none"/>
        </w:rPr>
        <w:t>增长</w:t>
      </w:r>
      <w:r>
        <w:rPr>
          <w:rFonts w:hint="default" w:ascii="Times New Roman" w:hAnsi="Times New Roman" w:eastAsia="仿宋_GB2312" w:cs="Times New Roman"/>
          <w:color w:val="auto"/>
          <w:sz w:val="32"/>
          <w:szCs w:val="32"/>
          <w:highlight w:val="none"/>
          <w:lang w:val="en-US" w:eastAsia="zh-CN"/>
        </w:rPr>
        <w:t>3.32%；</w:t>
      </w:r>
      <w:r>
        <w:rPr>
          <w:rFonts w:hint="default" w:ascii="Times New Roman" w:hAnsi="Times New Roman" w:eastAsia="仿宋_GB2312" w:cs="Times New Roman"/>
          <w:color w:val="auto"/>
          <w:sz w:val="32"/>
          <w:szCs w:val="32"/>
          <w:highlight w:val="none"/>
          <w:lang w:eastAsia="zh-CN"/>
        </w:rPr>
        <w:t>预备费</w:t>
      </w:r>
      <w:r>
        <w:rPr>
          <w:rFonts w:hint="default" w:ascii="Times New Roman" w:hAnsi="Times New Roman" w:eastAsia="仿宋_GB2312" w:cs="Times New Roman"/>
          <w:color w:val="auto"/>
          <w:sz w:val="32"/>
          <w:szCs w:val="32"/>
          <w:highlight w:val="none"/>
          <w:lang w:val="en-US" w:eastAsia="zh-CN"/>
        </w:rPr>
        <w:t>22</w:t>
      </w:r>
      <w:r>
        <w:rPr>
          <w:rFonts w:hint="eastAsia"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lang w:val="en-US" w:eastAsia="zh-CN"/>
        </w:rPr>
        <w:t>万元，同比增长</w:t>
      </w:r>
      <w:r>
        <w:rPr>
          <w:rFonts w:hint="default" w:ascii="Times New Roman" w:hAnsi="Times New Roman" w:cs="Times New Roman"/>
          <w:color w:val="auto"/>
          <w:sz w:val="32"/>
          <w:szCs w:val="32"/>
          <w:highlight w:val="none"/>
          <w:lang w:val="en-US" w:eastAsia="zh-CN"/>
        </w:rPr>
        <w:t>2</w:t>
      </w:r>
      <w:r>
        <w:rPr>
          <w:rFonts w:hint="eastAsia" w:ascii="Times New Roman" w:hAnsi="Times New Roman" w:cs="Times New Roman"/>
          <w:color w:val="auto"/>
          <w:sz w:val="32"/>
          <w:szCs w:val="32"/>
          <w:highlight w:val="none"/>
          <w:lang w:val="en-US" w:eastAsia="zh-CN"/>
        </w:rPr>
        <w:t>65.25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2022</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全县</w:t>
      </w:r>
      <w:r>
        <w:rPr>
          <w:rFonts w:hint="default" w:ascii="Times New Roman" w:hAnsi="Times New Roman" w:eastAsia="仿宋_GB2312" w:cs="Times New Roman"/>
          <w:color w:val="auto"/>
          <w:sz w:val="32"/>
          <w:szCs w:val="32"/>
          <w:highlight w:val="none"/>
        </w:rPr>
        <w:t>“三公”经费预算</w:t>
      </w:r>
      <w:r>
        <w:rPr>
          <w:rFonts w:hint="eastAsia" w:ascii="Times New Roman" w:hAnsi="Times New Roman" w:eastAsia="仿宋_GB2312" w:cs="Times New Roman"/>
          <w:color w:val="auto"/>
          <w:sz w:val="32"/>
          <w:szCs w:val="32"/>
          <w:highlight w:val="none"/>
          <w:lang w:eastAsia="zh-CN"/>
        </w:rPr>
        <w:t>控制在</w:t>
      </w:r>
      <w:r>
        <w:rPr>
          <w:rFonts w:hint="default" w:ascii="Times New Roman" w:hAnsi="Times New Roman" w:cs="Times New Roman"/>
          <w:color w:val="auto"/>
          <w:sz w:val="32"/>
          <w:szCs w:val="32"/>
          <w:highlight w:val="none"/>
          <w:lang w:val="en-US" w:eastAsia="zh-CN"/>
        </w:rPr>
        <w:t>478</w:t>
      </w:r>
      <w:r>
        <w:rPr>
          <w:rFonts w:hint="default"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以下</w:t>
      </w:r>
      <w:r>
        <w:rPr>
          <w:rFonts w:hint="default" w:ascii="Times New Roman" w:hAnsi="Times New Roman" w:eastAsia="仿宋_GB2312" w:cs="Times New Roman"/>
          <w:color w:val="auto"/>
          <w:sz w:val="32"/>
          <w:szCs w:val="32"/>
          <w:highlight w:val="none"/>
        </w:rPr>
        <w:t>。其中：车辆购置及运行费</w:t>
      </w:r>
      <w:r>
        <w:rPr>
          <w:rFonts w:hint="default" w:ascii="Times New Roman" w:hAnsi="Times New Roman" w:cs="Times New Roman"/>
          <w:color w:val="auto"/>
          <w:sz w:val="32"/>
          <w:szCs w:val="32"/>
          <w:highlight w:val="none"/>
          <w:lang w:val="en-US" w:eastAsia="zh-CN"/>
        </w:rPr>
        <w:t>343</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公务接待费</w:t>
      </w:r>
      <w:r>
        <w:rPr>
          <w:rFonts w:hint="default" w:ascii="Times New Roman" w:hAnsi="Times New Roman" w:cs="Times New Roman"/>
          <w:color w:val="auto"/>
          <w:sz w:val="32"/>
          <w:szCs w:val="32"/>
          <w:highlight w:val="none"/>
          <w:lang w:val="en-US" w:eastAsia="zh-CN"/>
        </w:rPr>
        <w:t>135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无因公出国（境）经费。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3" w:firstLineChars="200"/>
        <w:jc w:val="both"/>
        <w:textAlignment w:val="auto"/>
        <w:outlineLvl w:val="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政府性基金预算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2022</w:t>
      </w:r>
      <w:r>
        <w:rPr>
          <w:rFonts w:hint="default" w:ascii="Times New Roman" w:hAnsi="Times New Roman" w:eastAsia="仿宋_GB2312" w:cs="Times New Roman"/>
          <w:color w:val="auto"/>
          <w:sz w:val="32"/>
          <w:szCs w:val="32"/>
          <w:highlight w:val="none"/>
        </w:rPr>
        <w:t>年全县政府性基金预算收入</w:t>
      </w:r>
      <w:r>
        <w:rPr>
          <w:rFonts w:hint="default" w:ascii="Times New Roman" w:hAnsi="Times New Roman" w:cs="Times New Roman"/>
          <w:color w:val="auto"/>
          <w:sz w:val="32"/>
          <w:szCs w:val="32"/>
          <w:highlight w:val="none"/>
          <w:lang w:val="en-US" w:eastAsia="zh-CN"/>
        </w:rPr>
        <w:t>2120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上级补助收入</w:t>
      </w:r>
      <w:r>
        <w:rPr>
          <w:rFonts w:hint="default" w:ascii="Times New Roman" w:hAnsi="Times New Roman" w:cs="Times New Roman"/>
          <w:color w:val="auto"/>
          <w:sz w:val="32"/>
          <w:szCs w:val="32"/>
          <w:highlight w:val="none"/>
          <w:lang w:val="en-US" w:eastAsia="zh-CN"/>
        </w:rPr>
        <w:t>42</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上年结转</w:t>
      </w:r>
      <w:r>
        <w:rPr>
          <w:rFonts w:hint="default" w:ascii="Times New Roman" w:hAnsi="Times New Roman" w:cs="Times New Roman"/>
          <w:color w:val="auto"/>
          <w:sz w:val="32"/>
          <w:szCs w:val="32"/>
          <w:highlight w:val="none"/>
          <w:lang w:val="en-US" w:eastAsia="zh-CN"/>
        </w:rPr>
        <w:t>5321</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，收入总计</w:t>
      </w:r>
      <w:r>
        <w:rPr>
          <w:rFonts w:hint="default" w:ascii="Times New Roman" w:hAnsi="Times New Roman" w:cs="Times New Roman"/>
          <w:color w:val="auto"/>
          <w:sz w:val="32"/>
          <w:szCs w:val="32"/>
          <w:highlight w:val="none"/>
          <w:lang w:val="en-US" w:eastAsia="zh-CN"/>
        </w:rPr>
        <w:t>7483</w:t>
      </w:r>
      <w:r>
        <w:rPr>
          <w:rFonts w:hint="default" w:ascii="Times New Roman" w:hAnsi="Times New Roman" w:eastAsia="仿宋_GB2312" w:cs="Times New Roman"/>
          <w:color w:val="auto"/>
          <w:sz w:val="32"/>
          <w:szCs w:val="32"/>
          <w:highlight w:val="none"/>
          <w:lang w:val="en-US" w:eastAsia="zh-CN"/>
        </w:rPr>
        <w:t>万元。政府性基金</w:t>
      </w:r>
      <w:r>
        <w:rPr>
          <w:rFonts w:hint="default" w:ascii="Times New Roman" w:hAnsi="Times New Roman" w:eastAsia="仿宋_GB2312" w:cs="Times New Roman"/>
          <w:color w:val="auto"/>
          <w:sz w:val="32"/>
          <w:szCs w:val="32"/>
          <w:highlight w:val="none"/>
        </w:rPr>
        <w:t>预算支出安排</w:t>
      </w:r>
      <w:r>
        <w:rPr>
          <w:rFonts w:hint="default" w:ascii="Times New Roman" w:hAnsi="Times New Roman" w:cs="Times New Roman"/>
          <w:color w:val="auto"/>
          <w:sz w:val="32"/>
          <w:szCs w:val="32"/>
          <w:highlight w:val="none"/>
          <w:lang w:val="en-US" w:eastAsia="zh-CN"/>
        </w:rPr>
        <w:t>7483</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债务付息支出</w:t>
      </w:r>
      <w:r>
        <w:rPr>
          <w:rFonts w:hint="default" w:ascii="Times New Roman" w:hAnsi="Times New Roman" w:cs="Times New Roman"/>
          <w:color w:val="auto"/>
          <w:sz w:val="32"/>
          <w:szCs w:val="32"/>
          <w:highlight w:val="none"/>
          <w:lang w:val="en-US" w:eastAsia="zh-CN"/>
        </w:rPr>
        <w:t>2120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3" w:firstLineChars="200"/>
        <w:jc w:val="both"/>
        <w:textAlignment w:val="auto"/>
        <w:outlineLvl w:val="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社会保险基金预算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2022</w:t>
      </w:r>
      <w:r>
        <w:rPr>
          <w:rFonts w:hint="default" w:ascii="Times New Roman" w:hAnsi="Times New Roman" w:eastAsia="仿宋_GB2312" w:cs="Times New Roman"/>
          <w:color w:val="auto"/>
          <w:sz w:val="32"/>
          <w:szCs w:val="32"/>
          <w:highlight w:val="none"/>
        </w:rPr>
        <w:t>年全县社会保险基金预算收入安排</w:t>
      </w:r>
      <w:r>
        <w:rPr>
          <w:rFonts w:hint="default" w:ascii="Times New Roman" w:hAnsi="Times New Roman" w:cs="Times New Roman"/>
          <w:color w:val="auto"/>
          <w:sz w:val="32"/>
          <w:szCs w:val="32"/>
          <w:highlight w:val="none"/>
          <w:lang w:val="en-US" w:eastAsia="zh-CN"/>
        </w:rPr>
        <w:t>11746</w:t>
      </w:r>
      <w:r>
        <w:rPr>
          <w:rFonts w:hint="default" w:ascii="Times New Roman" w:hAnsi="Times New Roman" w:eastAsia="仿宋_GB2312" w:cs="Times New Roman"/>
          <w:color w:val="auto"/>
          <w:sz w:val="32"/>
          <w:szCs w:val="32"/>
          <w:highlight w:val="none"/>
        </w:rPr>
        <w:t>万元，预算支出安排</w:t>
      </w:r>
      <w:r>
        <w:rPr>
          <w:rFonts w:hint="default" w:ascii="Times New Roman" w:hAnsi="Times New Roman" w:cs="Times New Roman"/>
          <w:color w:val="auto"/>
          <w:sz w:val="32"/>
          <w:szCs w:val="32"/>
          <w:highlight w:val="none"/>
          <w:lang w:val="en-US" w:eastAsia="zh-CN"/>
        </w:rPr>
        <w:t>11181</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本年收支</w:t>
      </w:r>
      <w:r>
        <w:rPr>
          <w:rFonts w:hint="default" w:ascii="Times New Roman" w:hAnsi="Times New Roman" w:eastAsia="仿宋_GB2312" w:cs="Times New Roman"/>
          <w:color w:val="auto"/>
          <w:sz w:val="32"/>
          <w:szCs w:val="32"/>
          <w:highlight w:val="none"/>
          <w:lang w:eastAsia="zh-CN"/>
        </w:rPr>
        <w:t>结余</w:t>
      </w:r>
      <w:r>
        <w:rPr>
          <w:rFonts w:hint="default" w:ascii="Times New Roman" w:hAnsi="Times New Roman" w:eastAsia="仿宋_GB2312" w:cs="Times New Roman"/>
          <w:color w:val="auto"/>
          <w:sz w:val="32"/>
          <w:szCs w:val="32"/>
          <w:highlight w:val="none"/>
          <w:lang w:val="en-US" w:eastAsia="zh-CN"/>
        </w:rPr>
        <w:t>565万元</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60" w:lineRule="exact"/>
        <w:ind w:right="0" w:rightChars="0" w:firstLine="643" w:firstLineChars="200"/>
        <w:jc w:val="both"/>
        <w:textAlignment w:val="auto"/>
        <w:outlineLvl w:val="2"/>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4.国有资本经营预算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年全县国有资本经营预算上级补助收入2万元，上年结转3万元，收入总计5万元。国有资本经营预算支出安排5万元。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需要说明的是</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2022</w:t>
      </w:r>
      <w:r>
        <w:rPr>
          <w:rFonts w:hint="default" w:ascii="Times New Roman" w:hAnsi="Times New Roman" w:eastAsia="仿宋_GB2312" w:cs="Times New Roman"/>
          <w:color w:val="auto"/>
          <w:sz w:val="32"/>
          <w:szCs w:val="32"/>
          <w:highlight w:val="none"/>
        </w:rPr>
        <w:t>年盘活</w:t>
      </w:r>
      <w:r>
        <w:rPr>
          <w:rFonts w:hint="default" w:ascii="Times New Roman" w:hAnsi="Times New Roman" w:eastAsia="仿宋_GB2312" w:cs="Times New Roman"/>
          <w:color w:val="auto"/>
          <w:sz w:val="32"/>
          <w:szCs w:val="32"/>
          <w:highlight w:val="none"/>
          <w:lang w:val="en-US" w:eastAsia="zh-CN"/>
        </w:rPr>
        <w:t>部门预算结转</w:t>
      </w:r>
      <w:r>
        <w:rPr>
          <w:rFonts w:hint="default" w:ascii="Times New Roman" w:hAnsi="Times New Roman" w:eastAsia="仿宋_GB2312" w:cs="Times New Roman"/>
          <w:color w:val="auto"/>
          <w:sz w:val="32"/>
          <w:szCs w:val="32"/>
          <w:highlight w:val="none"/>
        </w:rPr>
        <w:t>资金</w:t>
      </w:r>
      <w:r>
        <w:rPr>
          <w:rFonts w:hint="default" w:ascii="Times New Roman" w:hAnsi="Times New Roman" w:eastAsia="仿宋_GB2312" w:cs="Times New Roman"/>
          <w:color w:val="auto"/>
          <w:sz w:val="32"/>
          <w:szCs w:val="32"/>
          <w:highlight w:val="none"/>
          <w:lang w:val="en-US" w:eastAsia="zh-CN"/>
        </w:rPr>
        <w:t>1374</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拟安排用于弥补2021年度结算扣款事项等。</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60" w:lineRule="exact"/>
        <w:ind w:right="0" w:rightChars="0" w:firstLine="640" w:firstLineChars="200"/>
        <w:jc w:val="both"/>
        <w:textAlignment w:val="auto"/>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三、完成</w:t>
      </w:r>
      <w:r>
        <w:rPr>
          <w:rFonts w:hint="default" w:ascii="Times New Roman" w:hAnsi="Times New Roman" w:cs="Times New Roman"/>
          <w:color w:val="auto"/>
          <w:sz w:val="32"/>
          <w:szCs w:val="32"/>
          <w:highlight w:val="none"/>
          <w:lang w:val="en-US" w:eastAsia="zh-CN"/>
        </w:rPr>
        <w:t>2022</w:t>
      </w:r>
      <w:r>
        <w:rPr>
          <w:rFonts w:hint="default" w:ascii="Times New Roman" w:hAnsi="Times New Roman" w:eastAsia="黑体" w:cs="Times New Roman"/>
          <w:color w:val="auto"/>
          <w:sz w:val="32"/>
          <w:szCs w:val="32"/>
          <w:highlight w:val="none"/>
        </w:rPr>
        <w:t>年预算任务</w:t>
      </w:r>
      <w:r>
        <w:rPr>
          <w:rFonts w:hint="eastAsia" w:ascii="Times New Roman" w:hAnsi="Times New Roman" w:eastAsia="黑体" w:cs="Times New Roman"/>
          <w:color w:val="auto"/>
          <w:sz w:val="32"/>
          <w:szCs w:val="32"/>
          <w:highlight w:val="none"/>
          <w:lang w:val="en-US" w:eastAsia="zh-CN"/>
        </w:rPr>
        <w:t>要</w:t>
      </w:r>
      <w:r>
        <w:rPr>
          <w:rFonts w:hint="default" w:ascii="Times New Roman" w:hAnsi="Times New Roman" w:eastAsia="黑体" w:cs="Times New Roman"/>
          <w:color w:val="auto"/>
          <w:sz w:val="32"/>
          <w:szCs w:val="32"/>
          <w:highlight w:val="none"/>
          <w:lang w:eastAsia="zh-CN"/>
        </w:rPr>
        <w:t>抓好</w:t>
      </w: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eastAsia="zh-CN"/>
        </w:rPr>
        <w:t>项工作</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第一，推动发展稳增长。</w:t>
      </w:r>
      <w:r>
        <w:rPr>
          <w:rFonts w:hint="eastAsia" w:ascii="Times New Roman" w:hAnsi="Times New Roman" w:eastAsia="仿宋_GB2312" w:cs="Times New Roman"/>
          <w:color w:val="auto"/>
          <w:kern w:val="0"/>
          <w:sz w:val="32"/>
          <w:szCs w:val="32"/>
          <w:highlight w:val="none"/>
          <w:lang w:val="en-US" w:eastAsia="zh-CN" w:bidi="ar"/>
        </w:rPr>
        <w:t>要紧紧围绕县委提出的坚持“双城”牵引，把握“双十路径”，融入发展大局，坚持“1243”发展思路，聚焦“四县建设”，强化“四轮驱动”，守好“三条底线”，上项目，保投入。</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第二，支持创新有作为。</w:t>
      </w:r>
      <w:r>
        <w:rPr>
          <w:rFonts w:hint="default" w:ascii="Times New Roman" w:hAnsi="Times New Roman" w:eastAsia="仿宋_GB2312" w:cs="Times New Roman"/>
          <w:color w:val="auto"/>
          <w:kern w:val="0"/>
          <w:sz w:val="32"/>
          <w:szCs w:val="32"/>
          <w:highlight w:val="none"/>
          <w:lang w:val="en-US" w:eastAsia="zh-CN" w:bidi="ar"/>
        </w:rPr>
        <w:t>要牢固树立创新驱动发展理念，把创新作为第一动力，支持</w:t>
      </w:r>
      <w:r>
        <w:rPr>
          <w:rFonts w:hint="eastAsia" w:ascii="Times New Roman" w:hAnsi="Times New Roman" w:eastAsia="仿宋_GB2312" w:cs="Times New Roman"/>
          <w:color w:val="auto"/>
          <w:kern w:val="0"/>
          <w:sz w:val="32"/>
          <w:szCs w:val="32"/>
          <w:highlight w:val="none"/>
          <w:lang w:val="en-US" w:eastAsia="zh-CN" w:bidi="ar"/>
        </w:rPr>
        <w:t>我县</w:t>
      </w:r>
      <w:r>
        <w:rPr>
          <w:rFonts w:hint="default" w:ascii="Times New Roman" w:hAnsi="Times New Roman" w:eastAsia="仿宋_GB2312" w:cs="Times New Roman"/>
          <w:color w:val="auto"/>
          <w:kern w:val="0"/>
          <w:sz w:val="32"/>
          <w:szCs w:val="32"/>
          <w:highlight w:val="none"/>
          <w:lang w:val="en-US" w:eastAsia="zh-CN" w:bidi="ar"/>
        </w:rPr>
        <w:t>清洁能源产业、文旅产业、农产品龙头企业发展，培优创新生态，促进发展方式转变</w:t>
      </w:r>
      <w:r>
        <w:rPr>
          <w:rFonts w:hint="eastAsia" w:ascii="Times New Roman" w:hAnsi="Times New Roman" w:eastAsia="仿宋_GB2312" w:cs="Times New Roman"/>
          <w:color w:val="auto"/>
          <w:kern w:val="0"/>
          <w:sz w:val="32"/>
          <w:szCs w:val="32"/>
          <w:highlight w:val="none"/>
          <w:lang w:val="en-US" w:eastAsia="zh-CN" w:bidi="ar"/>
        </w:rPr>
        <w:t>，给与更多的支持。</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第三，乡村振兴惠三农。</w:t>
      </w:r>
      <w:r>
        <w:rPr>
          <w:rFonts w:hint="default" w:ascii="Times New Roman" w:hAnsi="Times New Roman" w:eastAsia="仿宋_GB2312" w:cs="Times New Roman"/>
          <w:color w:val="auto"/>
          <w:kern w:val="0"/>
          <w:sz w:val="32"/>
          <w:szCs w:val="32"/>
          <w:highlight w:val="none"/>
          <w:lang w:val="en-US" w:eastAsia="zh-CN" w:bidi="ar"/>
        </w:rPr>
        <w:t>要积极发挥财政职能作用，支持农业农村优先发展，在要素配置上优先满足，在资源条件上优先保障，在公共服务上优先安排，稳住农业基本盘，建立乡村振兴投入保障机制，巩固拓展脱贫攻坚成果，推进农业高质量发展，持续推进乡村建设。</w:t>
      </w:r>
      <w:r>
        <w:rPr>
          <w:rFonts w:hint="eastAsia" w:ascii="Times New Roman" w:hAnsi="Times New Roman" w:eastAsia="仿宋_GB2312" w:cs="Times New Roman"/>
          <w:color w:val="auto"/>
          <w:kern w:val="0"/>
          <w:sz w:val="32"/>
          <w:szCs w:val="32"/>
          <w:highlight w:val="none"/>
          <w:lang w:val="en-US" w:eastAsia="zh-CN" w:bidi="ar"/>
        </w:rPr>
        <w:t>要围绕“特”“优”农业发展，推进乡村振兴，推动农业提质增效，农民稳步增收，农村稳定安宁。</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第四，基本民生兜底线。</w:t>
      </w:r>
      <w:r>
        <w:rPr>
          <w:rFonts w:hint="default" w:ascii="Times New Roman" w:hAnsi="Times New Roman" w:eastAsia="仿宋_GB2312" w:cs="Times New Roman"/>
          <w:color w:val="auto"/>
          <w:kern w:val="0"/>
          <w:sz w:val="32"/>
          <w:szCs w:val="32"/>
          <w:highlight w:val="none"/>
          <w:lang w:val="en-US" w:eastAsia="zh-CN" w:bidi="ar"/>
        </w:rPr>
        <w:t>要</w:t>
      </w:r>
      <w:r>
        <w:rPr>
          <w:rFonts w:hint="eastAsia" w:ascii="Times New Roman" w:hAnsi="Times New Roman" w:eastAsia="仿宋_GB2312" w:cs="Times New Roman"/>
          <w:color w:val="auto"/>
          <w:kern w:val="0"/>
          <w:sz w:val="32"/>
          <w:szCs w:val="32"/>
          <w:highlight w:val="none"/>
          <w:lang w:val="en-US" w:eastAsia="zh-CN" w:bidi="ar"/>
        </w:rPr>
        <w:t>紧紧围绕加快城市更新步伐，办好人民满意教育，推进健康永和建设，加大社会保障力度，抓好疫情防范，维护社会稳定，</w:t>
      </w:r>
      <w:r>
        <w:rPr>
          <w:rFonts w:hint="default" w:ascii="Times New Roman" w:hAnsi="Times New Roman" w:eastAsia="仿宋_GB2312" w:cs="Times New Roman"/>
          <w:color w:val="auto"/>
          <w:kern w:val="0"/>
          <w:sz w:val="32"/>
          <w:szCs w:val="32"/>
          <w:highlight w:val="none"/>
          <w:lang w:val="en-US" w:eastAsia="zh-CN" w:bidi="ar"/>
        </w:rPr>
        <w:t>补齐民生短板，加强公共文化服务体系建设</w:t>
      </w:r>
      <w:r>
        <w:rPr>
          <w:rFonts w:hint="eastAsia" w:ascii="Times New Roman" w:hAnsi="Times New Roman" w:eastAsia="仿宋_GB2312" w:cs="Times New Roman"/>
          <w:color w:val="auto"/>
          <w:kern w:val="0"/>
          <w:sz w:val="32"/>
          <w:szCs w:val="32"/>
          <w:highlight w:val="none"/>
          <w:lang w:val="en-US" w:eastAsia="zh-CN" w:bidi="ar"/>
        </w:rPr>
        <w:t>等</w:t>
      </w:r>
      <w:r>
        <w:rPr>
          <w:rFonts w:hint="default" w:ascii="Times New Roman" w:hAnsi="Times New Roman" w:eastAsia="仿宋_GB2312" w:cs="Times New Roman"/>
          <w:color w:val="auto"/>
          <w:kern w:val="0"/>
          <w:sz w:val="32"/>
          <w:szCs w:val="32"/>
          <w:highlight w:val="none"/>
          <w:lang w:val="en-US" w:eastAsia="zh-CN" w:bidi="ar"/>
        </w:rPr>
        <w:t>方面工作</w:t>
      </w:r>
      <w:r>
        <w:rPr>
          <w:rFonts w:hint="eastAsia" w:ascii="Times New Roman" w:hAnsi="Times New Roman" w:eastAsia="仿宋_GB2312" w:cs="Times New Roman"/>
          <w:color w:val="auto"/>
          <w:kern w:val="0"/>
          <w:sz w:val="32"/>
          <w:szCs w:val="32"/>
          <w:highlight w:val="none"/>
          <w:lang w:val="en-US" w:eastAsia="zh-CN" w:bidi="ar"/>
        </w:rPr>
        <w:t>，扩资金、保投入。</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第五，强化管理促改革。</w:t>
      </w:r>
      <w:r>
        <w:rPr>
          <w:rFonts w:hint="default" w:ascii="Times New Roman" w:hAnsi="Times New Roman" w:eastAsia="仿宋_GB2312" w:cs="Times New Roman"/>
          <w:color w:val="auto"/>
          <w:kern w:val="0"/>
          <w:sz w:val="32"/>
          <w:szCs w:val="32"/>
          <w:highlight w:val="none"/>
          <w:lang w:val="en-US" w:eastAsia="zh-CN" w:bidi="ar"/>
        </w:rPr>
        <w:t>要严格按照我省新出台的进一步深化预算管理制度改革的实施意见，做好“收、支、管、防”四方面工作，进一步挖掘潜力、提高效率、释放活力，更好</w:t>
      </w:r>
      <w:r>
        <w:rPr>
          <w:rFonts w:hint="eastAsia" w:ascii="Times New Roman" w:hAnsi="Times New Roman" w:eastAsia="仿宋_GB2312" w:cs="Times New Roman"/>
          <w:color w:val="auto"/>
          <w:kern w:val="0"/>
          <w:sz w:val="32"/>
          <w:szCs w:val="32"/>
          <w:highlight w:val="none"/>
          <w:lang w:val="en-US" w:eastAsia="zh-CN" w:bidi="ar"/>
        </w:rPr>
        <w:t>地</w:t>
      </w:r>
      <w:r>
        <w:rPr>
          <w:rFonts w:hint="default" w:ascii="Times New Roman" w:hAnsi="Times New Roman" w:eastAsia="仿宋_GB2312" w:cs="Times New Roman"/>
          <w:color w:val="auto"/>
          <w:kern w:val="0"/>
          <w:sz w:val="32"/>
          <w:szCs w:val="32"/>
          <w:highlight w:val="none"/>
          <w:lang w:val="en-US" w:eastAsia="zh-CN" w:bidi="ar"/>
        </w:rPr>
        <w:t>服务</w:t>
      </w:r>
      <w:r>
        <w:rPr>
          <w:rFonts w:hint="eastAsia" w:ascii="Times New Roman" w:hAnsi="Times New Roman" w:eastAsia="仿宋_GB2312" w:cs="Times New Roman"/>
          <w:color w:val="auto"/>
          <w:kern w:val="0"/>
          <w:sz w:val="32"/>
          <w:szCs w:val="32"/>
          <w:highlight w:val="none"/>
          <w:lang w:val="en-US" w:eastAsia="zh-CN" w:bidi="ar"/>
        </w:rPr>
        <w:t>与</w:t>
      </w:r>
      <w:r>
        <w:rPr>
          <w:rFonts w:hint="default" w:ascii="Times New Roman" w:hAnsi="Times New Roman" w:eastAsia="仿宋_GB2312" w:cs="Times New Roman"/>
          <w:color w:val="auto"/>
          <w:kern w:val="0"/>
          <w:sz w:val="32"/>
          <w:szCs w:val="32"/>
          <w:highlight w:val="none"/>
          <w:lang w:val="en-US" w:eastAsia="zh-CN" w:bidi="ar"/>
        </w:rPr>
        <w:t>保障我县</w:t>
      </w:r>
      <w:r>
        <w:rPr>
          <w:rFonts w:hint="eastAsia" w:ascii="Times New Roman" w:hAnsi="Times New Roman" w:eastAsia="仿宋_GB2312" w:cs="Times New Roman"/>
          <w:color w:val="auto"/>
          <w:kern w:val="0"/>
          <w:sz w:val="32"/>
          <w:szCs w:val="32"/>
          <w:highlight w:val="none"/>
          <w:lang w:val="en-US" w:eastAsia="zh-CN" w:bidi="ar"/>
        </w:rPr>
        <w:t>全方位</w:t>
      </w:r>
      <w:r>
        <w:rPr>
          <w:rFonts w:hint="default" w:ascii="Times New Roman" w:hAnsi="Times New Roman" w:eastAsia="仿宋_GB2312" w:cs="Times New Roman"/>
          <w:color w:val="auto"/>
          <w:kern w:val="0"/>
          <w:sz w:val="32"/>
          <w:szCs w:val="32"/>
          <w:highlight w:val="none"/>
          <w:lang w:val="en-US" w:eastAsia="zh-CN" w:bidi="ar"/>
        </w:rPr>
        <w:t>高质量发展</w:t>
      </w:r>
      <w:r>
        <w:rPr>
          <w:rFonts w:hint="eastAsia"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第六，深化预算绩效管理。</w:t>
      </w:r>
      <w:r>
        <w:rPr>
          <w:rFonts w:hint="eastAsia" w:ascii="Times New Roman" w:hAnsi="Times New Roman" w:eastAsia="仿宋_GB2312" w:cs="Times New Roman"/>
          <w:color w:val="auto"/>
          <w:kern w:val="0"/>
          <w:sz w:val="32"/>
          <w:szCs w:val="32"/>
          <w:highlight w:val="none"/>
          <w:lang w:val="en-US" w:eastAsia="zh-CN" w:bidi="ar"/>
        </w:rPr>
        <w:t>要推动建设“全方位、全过程、全覆盖”预算绩效管理体系。以绩效目标实现为导向，以财政支出绩效评价为手段，以评价结果应用为保障，力争财政资金使用效益最大化。</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各位代表</w:t>
      </w:r>
      <w:r>
        <w:rPr>
          <w:rFonts w:hint="default" w:ascii="Times New Roman" w:hAnsi="Times New Roman" w:eastAsia="仿宋_GB2312" w:cs="Times New Roman"/>
          <w:color w:val="auto"/>
          <w:sz w:val="32"/>
          <w:szCs w:val="32"/>
          <w:highlight w:val="none"/>
          <w:lang w:eastAsia="zh-CN"/>
        </w:rPr>
        <w:t>、同志们</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我县今年经济工作的总体思路</w:t>
      </w:r>
      <w:r>
        <w:rPr>
          <w:rFonts w:hint="eastAsia" w:ascii="Times New Roman" w:hAnsi="Times New Roman" w:eastAsia="仿宋_GB2312" w:cs="Times New Roman"/>
          <w:color w:val="auto"/>
          <w:sz w:val="32"/>
          <w:szCs w:val="32"/>
          <w:highlight w:val="none"/>
          <w:lang w:val="en-US" w:eastAsia="zh-CN"/>
        </w:rPr>
        <w:t>已经明确，目标任务已经下达，让</w:t>
      </w:r>
      <w:r>
        <w:rPr>
          <w:rFonts w:hint="default" w:ascii="Times New Roman" w:hAnsi="Times New Roman" w:eastAsia="仿宋_GB2312" w:cs="Times New Roman"/>
          <w:color w:val="auto"/>
          <w:sz w:val="32"/>
          <w:szCs w:val="32"/>
          <w:highlight w:val="none"/>
          <w:lang w:val="en-US" w:eastAsia="zh-CN"/>
        </w:rPr>
        <w:t>我们</w:t>
      </w:r>
      <w:r>
        <w:rPr>
          <w:rFonts w:hint="default" w:ascii="Times New Roman" w:hAnsi="Times New Roman" w:eastAsia="仿宋_GB2312" w:cs="Times New Roman"/>
          <w:color w:val="auto"/>
          <w:sz w:val="32"/>
          <w:szCs w:val="32"/>
          <w:highlight w:val="none"/>
        </w:rPr>
        <w:t>在县委、县政府的</w:t>
      </w:r>
      <w:r>
        <w:rPr>
          <w:rFonts w:hint="eastAsia" w:ascii="Times New Roman" w:hAnsi="Times New Roman" w:eastAsia="仿宋_GB2312" w:cs="Times New Roman"/>
          <w:color w:val="auto"/>
          <w:sz w:val="32"/>
          <w:szCs w:val="32"/>
          <w:highlight w:val="none"/>
          <w:lang w:val="en-US" w:eastAsia="zh-CN"/>
        </w:rPr>
        <w:t>坚强</w:t>
      </w:r>
      <w:r>
        <w:rPr>
          <w:rFonts w:hint="default" w:ascii="Times New Roman" w:hAnsi="Times New Roman" w:eastAsia="仿宋_GB2312" w:cs="Times New Roman"/>
          <w:color w:val="auto"/>
          <w:sz w:val="32"/>
          <w:szCs w:val="32"/>
          <w:highlight w:val="none"/>
        </w:rPr>
        <w:t>领导下，在县人大和县政协的监督</w:t>
      </w:r>
      <w:r>
        <w:rPr>
          <w:rFonts w:hint="default" w:ascii="Times New Roman" w:hAnsi="Times New Roman" w:eastAsia="仿宋_GB2312" w:cs="Times New Roman"/>
          <w:color w:val="auto"/>
          <w:sz w:val="32"/>
          <w:szCs w:val="32"/>
          <w:highlight w:val="none"/>
          <w:lang w:val="en-US" w:eastAsia="zh-CN"/>
        </w:rPr>
        <w:t>支持</w:t>
      </w:r>
      <w:r>
        <w:rPr>
          <w:rFonts w:hint="default" w:ascii="Times New Roman" w:hAnsi="Times New Roman" w:eastAsia="仿宋_GB2312" w:cs="Times New Roman"/>
          <w:color w:val="auto"/>
          <w:sz w:val="32"/>
          <w:szCs w:val="32"/>
          <w:highlight w:val="none"/>
        </w:rPr>
        <w:t>下，科学调度资金、加强服务管理，</w:t>
      </w:r>
      <w:r>
        <w:rPr>
          <w:rFonts w:hint="eastAsia" w:ascii="Times New Roman" w:hAnsi="Times New Roman" w:eastAsia="仿宋_GB2312" w:cs="Times New Roman"/>
          <w:color w:val="auto"/>
          <w:sz w:val="32"/>
          <w:szCs w:val="32"/>
          <w:highlight w:val="none"/>
          <w:lang w:val="en-US" w:eastAsia="zh-CN"/>
        </w:rPr>
        <w:t>全面</w:t>
      </w:r>
      <w:r>
        <w:rPr>
          <w:rFonts w:hint="default" w:ascii="Times New Roman" w:hAnsi="Times New Roman" w:eastAsia="仿宋_GB2312" w:cs="Times New Roman"/>
          <w:color w:val="auto"/>
          <w:sz w:val="32"/>
          <w:szCs w:val="32"/>
          <w:highlight w:val="none"/>
          <w:lang w:eastAsia="zh-CN"/>
        </w:rPr>
        <w:t>完成</w:t>
      </w:r>
      <w:r>
        <w:rPr>
          <w:rFonts w:hint="default" w:ascii="Times New Roman" w:hAnsi="Times New Roman" w:cs="Times New Roman" w:eastAsiaTheme="minorEastAsia"/>
          <w:color w:val="auto"/>
          <w:kern w:val="0"/>
          <w:sz w:val="32"/>
          <w:szCs w:val="32"/>
          <w:highlight w:val="none"/>
          <w:lang w:val="en-US" w:eastAsia="zh-CN" w:bidi="ar"/>
        </w:rPr>
        <w:t>202</w:t>
      </w:r>
      <w:r>
        <w:rPr>
          <w:rFonts w:hint="default" w:ascii="Times New Roman" w:hAnsi="Times New Roman" w:cs="Times New Roman"/>
          <w:color w:val="auto"/>
          <w:kern w:val="0"/>
          <w:sz w:val="32"/>
          <w:szCs w:val="32"/>
          <w:highlight w:val="none"/>
          <w:lang w:val="en-US" w:eastAsia="zh-CN" w:bidi="ar"/>
        </w:rPr>
        <w:t>2</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财政</w:t>
      </w:r>
      <w:r>
        <w:rPr>
          <w:rFonts w:hint="default" w:ascii="Times New Roman" w:hAnsi="Times New Roman" w:eastAsia="仿宋_GB2312" w:cs="Times New Roman"/>
          <w:color w:val="auto"/>
          <w:sz w:val="32"/>
          <w:szCs w:val="32"/>
          <w:highlight w:val="none"/>
          <w:lang w:eastAsia="zh-CN"/>
        </w:rPr>
        <w:t>各项目标任务，</w:t>
      </w:r>
      <w:r>
        <w:rPr>
          <w:rFonts w:hint="eastAsia" w:ascii="Times New Roman" w:hAnsi="Times New Roman" w:eastAsia="仿宋_GB2312" w:cs="Times New Roman"/>
          <w:color w:val="auto"/>
          <w:sz w:val="32"/>
          <w:szCs w:val="32"/>
          <w:highlight w:val="none"/>
          <w:lang w:val="en-US" w:eastAsia="zh-CN"/>
        </w:rPr>
        <w:t>坚定信心，踔厉奋发，勇毅前行，为全方位推动我县</w:t>
      </w:r>
      <w:r>
        <w:rPr>
          <w:rFonts w:hint="default" w:ascii="Times New Roman" w:hAnsi="Times New Roman" w:eastAsia="仿宋_GB2312" w:cs="Times New Roman"/>
          <w:color w:val="auto"/>
          <w:sz w:val="32"/>
          <w:szCs w:val="32"/>
          <w:highlight w:val="none"/>
          <w:lang w:val="en-US" w:eastAsia="zh-CN"/>
        </w:rPr>
        <w:t>高质量发展作出</w:t>
      </w:r>
      <w:r>
        <w:rPr>
          <w:rFonts w:hint="default" w:ascii="Times New Roman" w:hAnsi="Times New Roman" w:eastAsia="仿宋_GB2312" w:cs="Times New Roman"/>
          <w:color w:val="auto"/>
          <w:sz w:val="32"/>
          <w:szCs w:val="32"/>
          <w:highlight w:val="none"/>
        </w:rPr>
        <w:t>新的更大</w:t>
      </w:r>
      <w:r>
        <w:rPr>
          <w:rFonts w:hint="default" w:ascii="Times New Roman" w:hAnsi="Times New Roman" w:eastAsia="仿宋_GB2312" w:cs="Times New Roman"/>
          <w:color w:val="auto"/>
          <w:sz w:val="32"/>
          <w:szCs w:val="32"/>
          <w:highlight w:val="none"/>
          <w:lang w:eastAsia="zh-CN"/>
        </w:rPr>
        <w:t>贡献</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以优异成绩迎接党的二十大胜利召开</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大标宋简体" w:cs="Times New Roman"/>
          <w:color w:val="000000"/>
          <w:sz w:val="44"/>
          <w:szCs w:val="44"/>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相关名词解释和说明</w:t>
      </w:r>
    </w:p>
    <w:p>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color w:val="000000"/>
          <w:sz w:val="32"/>
          <w:szCs w:val="32"/>
        </w:rPr>
        <w:t>一般公共预算</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kern w:val="2"/>
          <w:sz w:val="32"/>
          <w:szCs w:val="32"/>
          <w:lang w:val="en-US" w:eastAsia="zh-CN" w:bidi="ar-SA"/>
        </w:rPr>
        <w:t>是对以税收为主体的财政收入，安排用于保障和改善民生、推动经济社会发展、维护国家安全、维持国家机构正常运转等方面的收支预算。包括本级各部门（含直属单位，下同）的预算和税收返还、转移支付预算。一般公共预算收入包括地方本级收入、上级政府对本级政府的税收返还和转移支付、下级政府的上解收入。一般公共预算支出包括地方本级支出、对上级政府的上解支出、对下级政府的税收返还和转移支付。</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rightChars="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lang w:val="en-US" w:eastAsia="zh-CN"/>
        </w:rPr>
        <w:t>政府性基金预算：</w:t>
      </w:r>
      <w:r>
        <w:rPr>
          <w:rFonts w:hint="default" w:ascii="Times New Roman" w:hAnsi="Times New Roman" w:eastAsia="仿宋_GB2312" w:cs="Times New Roman"/>
          <w:color w:val="000000"/>
          <w:kern w:val="2"/>
          <w:sz w:val="32"/>
          <w:szCs w:val="32"/>
          <w:lang w:val="en-US" w:eastAsia="zh-CN" w:bidi="ar-SA"/>
        </w:rPr>
        <w:t>是对依照法律、行政法规的规定在一定期限内向特定对象征收、收取或者以其他方式筹集的资金，专项用于特定公共事业发展的</w:t>
      </w:r>
      <w:r>
        <w:rPr>
          <w:rFonts w:hint="default" w:ascii="Times New Roman" w:hAnsi="Times New Roman" w:eastAsia="仿宋_GB2312" w:cs="Times New Roman"/>
          <w:b w:val="0"/>
          <w:bCs w:val="0"/>
          <w:color w:val="000000"/>
          <w:kern w:val="2"/>
          <w:sz w:val="32"/>
          <w:szCs w:val="32"/>
          <w:lang w:val="en-US" w:eastAsia="zh-CN" w:bidi="ar-SA"/>
        </w:rPr>
        <w:t>收</w:t>
      </w:r>
      <w:r>
        <w:rPr>
          <w:rFonts w:hint="default" w:ascii="Times New Roman" w:hAnsi="Times New Roman" w:eastAsia="仿宋_GB2312" w:cs="Times New Roman"/>
          <w:color w:val="000000"/>
          <w:kern w:val="2"/>
          <w:sz w:val="32"/>
          <w:szCs w:val="32"/>
          <w:lang w:val="en-US" w:eastAsia="zh-CN" w:bidi="ar-SA"/>
        </w:rPr>
        <w:t>支预算。政府性基金预算应当根据基金项目收入情况和实际支出需要，按基金项目编制，做到以收定支。</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rightChars="0"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color w:val="000000"/>
          <w:sz w:val="32"/>
          <w:szCs w:val="32"/>
        </w:rPr>
        <w:t>社会保险基金预算</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kern w:val="2"/>
          <w:sz w:val="32"/>
          <w:szCs w:val="32"/>
          <w:lang w:val="en-US" w:eastAsia="zh-CN" w:bidi="ar-SA"/>
        </w:rPr>
        <w:t>是对社会保险缴款、一般公共预算安排和其他方式筹集的资金，专项用于社会保险的收支预算。社会保险基金预算应当按照统筹层次和社会保险项目分别编制，做到收支平衡。</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rightChars="0"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国有资本经营预算：</w:t>
      </w:r>
      <w:r>
        <w:rPr>
          <w:rFonts w:hint="default" w:ascii="Times New Roman" w:hAnsi="Times New Roman" w:eastAsia="仿宋_GB2312" w:cs="Times New Roman"/>
          <w:color w:val="000000"/>
          <w:kern w:val="2"/>
          <w:sz w:val="32"/>
          <w:szCs w:val="32"/>
          <w:lang w:val="en-US" w:eastAsia="zh-CN" w:bidi="ar-SA"/>
        </w:rPr>
        <w:t>是对国有资本收益作出支出安排的收支预算。国有资本经营预算应当按照收支平衡的原则编制，不列赤字，并安排资金调入一般公共预算。</w:t>
      </w:r>
    </w:p>
    <w:p>
      <w:pPr>
        <w:keepNext w:val="0"/>
        <w:keepLines w:val="0"/>
        <w:pageBreakBefore w:val="0"/>
        <w:numPr>
          <w:ilvl w:val="0"/>
          <w:numId w:val="1"/>
        </w:numPr>
        <w:kinsoku/>
        <w:wordWrap/>
        <w:overflowPunct/>
        <w:topLinePunct w:val="0"/>
        <w:autoSpaceDE/>
        <w:autoSpaceDN/>
        <w:bidi w:val="0"/>
        <w:adjustRightInd/>
        <w:snapToGrid/>
        <w:spacing w:line="6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lang w:val="en-US" w:eastAsia="zh-CN"/>
        </w:rPr>
        <w:t>地方本级</w:t>
      </w:r>
      <w:r>
        <w:rPr>
          <w:rFonts w:hint="default" w:ascii="Times New Roman" w:hAnsi="Times New Roman" w:eastAsia="楷体_GB2312" w:cs="Times New Roman"/>
          <w:color w:val="000000"/>
          <w:sz w:val="32"/>
          <w:szCs w:val="32"/>
        </w:rPr>
        <w:t>收入：</w:t>
      </w:r>
      <w:r>
        <w:rPr>
          <w:rFonts w:hint="default" w:ascii="Times New Roman" w:hAnsi="Times New Roman" w:eastAsia="仿宋_GB2312" w:cs="Times New Roman"/>
          <w:color w:val="000000"/>
          <w:sz w:val="32"/>
          <w:szCs w:val="32"/>
        </w:rPr>
        <w:t>指按照现行财政体制规定列入地方预算，直接缴入地方金库的财政收入。具体由两部分组成：一是税收收入，包括增值税、企业所得税、个人所得税的地方分享部分，资源税的地方分享部分，地方维护建设税、房产税、印花税、城镇土地使用税、土地增值税、车船税、契税、耕地占用税等；二是非税收入，包括专项收入、行政事业性收费收入、罚没收入、国有资本经营收入、国有资源（资产）有偿使用收入、其他收入等。</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“三公”经费预算：</w:t>
      </w:r>
      <w:r>
        <w:rPr>
          <w:rFonts w:hint="default" w:ascii="Times New Roman" w:hAnsi="Times New Roman" w:eastAsia="仿宋_GB2312" w:cs="Times New Roman"/>
          <w:color w:val="000000"/>
          <w:sz w:val="32"/>
          <w:szCs w:val="32"/>
        </w:rPr>
        <w:t>指财政拨款支出安排的因公出国（境）费、公务接待费、公务用车购置及运行维护费。</w:t>
      </w:r>
    </w:p>
    <w:p>
      <w:pPr>
        <w:keepNext w:val="0"/>
        <w:keepLines w:val="0"/>
        <w:pageBreakBefore w:val="0"/>
        <w:numPr>
          <w:ilvl w:val="0"/>
          <w:numId w:val="1"/>
        </w:numPr>
        <w:kinsoku/>
        <w:wordWrap/>
        <w:overflowPunct/>
        <w:topLinePunct w:val="0"/>
        <w:autoSpaceDE/>
        <w:autoSpaceDN/>
        <w:bidi w:val="0"/>
        <w:adjustRightInd/>
        <w:snapToGrid/>
        <w:spacing w:line="6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国库集中收付制度:</w:t>
      </w:r>
      <w:r>
        <w:rPr>
          <w:rFonts w:hint="default" w:ascii="Times New Roman" w:hAnsi="Times New Roman" w:eastAsia="仿宋_GB2312" w:cs="Times New Roman"/>
          <w:color w:val="000000"/>
          <w:sz w:val="32"/>
          <w:szCs w:val="32"/>
        </w:rPr>
        <w:t xml:space="preserve">一般也称为国库单一账户制度，包括国库集中支付和集中收缴制度。是指由财政部门代表政府设置国库单一账户体系，将所有财政性资金的收入和支出全部纳入国库单一账户体系管理和核算。财政收入通过国库单一账户体系直接缴入国库，财政支出通过国库单一账户体系，由财政集中支付或授权预算单位支付到商品和劳务供应商或最终用款单位。未支用的财政资金均保留在国库单一账户，由财政部门代表政府进行管理运作。 </w:t>
      </w:r>
    </w:p>
    <w:p>
      <w:pPr>
        <w:keepNext w:val="0"/>
        <w:keepLines w:val="0"/>
        <w:pageBreakBefore w:val="0"/>
        <w:numPr>
          <w:ilvl w:val="0"/>
          <w:numId w:val="1"/>
        </w:numPr>
        <w:kinsoku/>
        <w:wordWrap/>
        <w:overflowPunct/>
        <w:topLinePunct w:val="0"/>
        <w:autoSpaceDE/>
        <w:autoSpaceDN/>
        <w:bidi w:val="0"/>
        <w:adjustRightInd/>
        <w:snapToGrid/>
        <w:spacing w:line="6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转移支付（一般、专项）：</w:t>
      </w:r>
      <w:r>
        <w:rPr>
          <w:rFonts w:hint="default" w:ascii="Times New Roman" w:hAnsi="Times New Roman" w:eastAsia="仿宋_GB2312" w:cs="Times New Roman"/>
          <w:color w:val="000000"/>
          <w:sz w:val="32"/>
          <w:szCs w:val="32"/>
        </w:rPr>
        <w:t>是政府间的一种补助，是以各级政府之间所存在的财政能力差异为基础，以实现各地公共服务均等化为目标，而实行的一种财政资金转移或财政平衡制度。目前转移支付主要由一般性转移支付和专项转移支付构成。一般性转移支付不规定具体用途，由接受拨款的政府自主使用，包括均衡性转移支付、县级基本财力保障机制奖补资金、重点生态功能区转移支付</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革命老区转移支付、贫困地区转移支付等</w:t>
      </w:r>
      <w:r>
        <w:rPr>
          <w:rFonts w:hint="default" w:ascii="Times New Roman" w:hAnsi="Times New Roman" w:eastAsia="仿宋_GB2312" w:cs="Times New Roman"/>
          <w:color w:val="000000"/>
          <w:sz w:val="32"/>
          <w:szCs w:val="32"/>
        </w:rPr>
        <w:t xml:space="preserve">；专项转移支付又称专项拨款，是有附加条件、规定资金使用范围的转移支付，要求专款专用。目前，专项转移支付主要用于农林水事务、交通运输、节能环保、社会保障和教育等方面。 </w:t>
      </w:r>
    </w:p>
    <w:p>
      <w:pPr>
        <w:keepNext w:val="0"/>
        <w:keepLines w:val="0"/>
        <w:pageBreakBefore w:val="0"/>
        <w:numPr>
          <w:ilvl w:val="0"/>
          <w:numId w:val="1"/>
        </w:numPr>
        <w:kinsoku/>
        <w:wordWrap/>
        <w:overflowPunct/>
        <w:topLinePunct w:val="0"/>
        <w:autoSpaceDE/>
        <w:autoSpaceDN/>
        <w:bidi w:val="0"/>
        <w:adjustRightInd/>
        <w:snapToGrid/>
        <w:spacing w:line="6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财政结转资金：</w:t>
      </w:r>
      <w:r>
        <w:rPr>
          <w:rFonts w:hint="default" w:ascii="Times New Roman" w:hAnsi="Times New Roman" w:eastAsia="仿宋_GB2312" w:cs="Times New Roman"/>
          <w:color w:val="000000"/>
          <w:sz w:val="32"/>
          <w:szCs w:val="32"/>
        </w:rPr>
        <w:t>指结转的财政结余资金中有专项用途、需继续安排使用的资金。一般来说，结转资金都是跨年度使用的。</w:t>
      </w:r>
    </w:p>
    <w:p>
      <w:pPr>
        <w:keepNext w:val="0"/>
        <w:keepLines w:val="0"/>
        <w:pageBreakBefore w:val="0"/>
        <w:numPr>
          <w:ilvl w:val="0"/>
          <w:numId w:val="1"/>
        </w:numPr>
        <w:kinsoku/>
        <w:wordWrap/>
        <w:overflowPunct/>
        <w:topLinePunct w:val="0"/>
        <w:autoSpaceDE/>
        <w:autoSpaceDN/>
        <w:bidi w:val="0"/>
        <w:adjustRightInd/>
        <w:snapToGrid/>
        <w:spacing w:line="6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财政结余资金：</w:t>
      </w:r>
      <w:r>
        <w:rPr>
          <w:rFonts w:hint="default" w:ascii="Times New Roman" w:hAnsi="Times New Roman" w:eastAsia="仿宋_GB2312" w:cs="Times New Roman"/>
          <w:color w:val="000000"/>
          <w:sz w:val="32"/>
          <w:szCs w:val="32"/>
        </w:rPr>
        <w:t>主要是指行政、事业单位在预算年度内，按照财政部门批复的本部门预算，当年尚未支用的财政拨款资金。</w:t>
      </w:r>
    </w:p>
    <w:p>
      <w:pPr>
        <w:keepNext w:val="0"/>
        <w:keepLines w:val="0"/>
        <w:pageBreakBefore w:val="0"/>
        <w:numPr>
          <w:ilvl w:val="0"/>
          <w:numId w:val="1"/>
        </w:numPr>
        <w:kinsoku/>
        <w:wordWrap/>
        <w:overflowPunct/>
        <w:topLinePunct w:val="0"/>
        <w:autoSpaceDE/>
        <w:autoSpaceDN/>
        <w:bidi w:val="0"/>
        <w:adjustRightInd/>
        <w:snapToGrid/>
        <w:spacing w:line="6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预算稳定调节基金：</w:t>
      </w:r>
      <w:r>
        <w:rPr>
          <w:rFonts w:hint="default" w:ascii="Times New Roman" w:hAnsi="Times New Roman" w:eastAsia="仿宋_GB2312" w:cs="Times New Roman"/>
          <w:color w:val="000000"/>
          <w:sz w:val="32"/>
          <w:szCs w:val="32"/>
        </w:rPr>
        <w:t>指由政府设立的，从规定范围筹集的，用于调节和平衡预算运行的预算储备资金。基金的安排使用接受同级人大及其常委会的监督。预算稳定调节基金单设科目，增加补充基金时在收入方反映，动用基金时在支出方反映。</w:t>
      </w:r>
    </w:p>
    <w:p>
      <w:pPr>
        <w:keepNext w:val="0"/>
        <w:keepLines w:val="0"/>
        <w:pageBreakBefore w:val="0"/>
        <w:numPr>
          <w:ilvl w:val="0"/>
          <w:numId w:val="1"/>
        </w:numPr>
        <w:kinsoku/>
        <w:wordWrap/>
        <w:overflowPunct/>
        <w:topLinePunct w:val="0"/>
        <w:autoSpaceDE/>
        <w:autoSpaceDN/>
        <w:bidi w:val="0"/>
        <w:adjustRightInd/>
        <w:snapToGrid/>
        <w:spacing w:line="6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跨年度预算平衡机制：</w:t>
      </w:r>
      <w:r>
        <w:rPr>
          <w:rFonts w:hint="default" w:ascii="Times New Roman" w:hAnsi="Times New Roman" w:eastAsia="仿宋_GB2312" w:cs="Times New Roman"/>
          <w:color w:val="000000"/>
          <w:sz w:val="32"/>
          <w:szCs w:val="32"/>
        </w:rPr>
        <w:t>是对现行单一年度预算平衡机制的一种改进，是指在财政预算编制、执行等环节，建立健全跨年度的、合理的平衡机制，实施依法征税，硬化支出预算约束，更好地发挥财政宏观调控作用。</w:t>
      </w:r>
    </w:p>
    <w:p>
      <w:pPr>
        <w:keepNext w:val="0"/>
        <w:keepLines w:val="0"/>
        <w:pageBreakBefore w:val="0"/>
        <w:numPr>
          <w:ilvl w:val="0"/>
          <w:numId w:val="1"/>
        </w:numPr>
        <w:kinsoku/>
        <w:wordWrap/>
        <w:overflowPunct/>
        <w:topLinePunct w:val="0"/>
        <w:autoSpaceDE/>
        <w:autoSpaceDN/>
        <w:bidi w:val="0"/>
        <w:adjustRightInd/>
        <w:snapToGrid/>
        <w:spacing w:line="6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国库集中支付电子化：</w:t>
      </w:r>
      <w:r>
        <w:rPr>
          <w:rFonts w:hint="default" w:ascii="Times New Roman" w:hAnsi="Times New Roman" w:eastAsia="仿宋_GB2312" w:cs="Times New Roman"/>
          <w:color w:val="000000"/>
          <w:sz w:val="32"/>
          <w:szCs w:val="32"/>
        </w:rPr>
        <w:t>是指利用现代信息网络技术，不仅实现财政资金收缴和支付业务完全“无纸化”运行，而且把传统相对独立的分散管理整合成一个完善的管理链条，有利于提高财政资金运行效率和安全管理水平。</w:t>
      </w:r>
    </w:p>
    <w:p>
      <w:pPr>
        <w:keepNext w:val="0"/>
        <w:keepLines w:val="0"/>
        <w:pageBreakBefore w:val="0"/>
        <w:numPr>
          <w:ilvl w:val="0"/>
          <w:numId w:val="1"/>
        </w:numPr>
        <w:kinsoku/>
        <w:wordWrap/>
        <w:overflowPunct/>
        <w:topLinePunct w:val="0"/>
        <w:autoSpaceDE/>
        <w:autoSpaceDN/>
        <w:bidi w:val="0"/>
        <w:adjustRightInd/>
        <w:snapToGrid/>
        <w:spacing w:line="6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预算绩效管理：</w:t>
      </w:r>
      <w:r>
        <w:rPr>
          <w:rFonts w:hint="default" w:ascii="Times New Roman" w:hAnsi="Times New Roman" w:eastAsia="仿宋_GB2312" w:cs="Times New Roman"/>
          <w:color w:val="000000"/>
          <w:sz w:val="32"/>
          <w:szCs w:val="32"/>
        </w:rPr>
        <w:t>预算绩效管理是指在预算管理中融入绩效理念，将绩效目标设定、绩效跟踪、绩效评价及结果应用纳入预算编制、执行、监督全过程，逐步建立“预算编制有目标、预算执行有监控、预算完成有评价、评价结果有反馈、反馈结果有应用”的预算绩效管理机制，以提高预算的经济、社会效益为目的的管理活动。</w:t>
      </w:r>
    </w:p>
    <w:p>
      <w:pPr>
        <w:keepNext w:val="0"/>
        <w:keepLines w:val="0"/>
        <w:pageBreakBefore w:val="0"/>
        <w:numPr>
          <w:ilvl w:val="0"/>
          <w:numId w:val="1"/>
        </w:numPr>
        <w:kinsoku/>
        <w:wordWrap/>
        <w:overflowPunct/>
        <w:topLinePunct w:val="0"/>
        <w:autoSpaceDE/>
        <w:autoSpaceDN/>
        <w:bidi w:val="0"/>
        <w:adjustRightInd/>
        <w:snapToGrid/>
        <w:spacing w:line="6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支出功能科目：</w:t>
      </w:r>
      <w:r>
        <w:rPr>
          <w:rFonts w:hint="default" w:ascii="Times New Roman" w:hAnsi="Times New Roman" w:eastAsia="仿宋_GB2312" w:cs="Times New Roman"/>
          <w:color w:val="000000"/>
          <w:sz w:val="32"/>
          <w:szCs w:val="32"/>
        </w:rPr>
        <w:t>指反映政府管理和主要职能活动的分类科目。分“类、款、项”三级设制。主要分类具体包括：一般公共服务支出、外交支出、国防支出、公共安全支出、教育支出、科学技术支出、文化</w:t>
      </w:r>
      <w:r>
        <w:rPr>
          <w:rFonts w:hint="default" w:ascii="Times New Roman" w:hAnsi="Times New Roman" w:eastAsia="仿宋_GB2312" w:cs="Times New Roman"/>
          <w:color w:val="000000"/>
          <w:sz w:val="32"/>
          <w:szCs w:val="32"/>
          <w:lang w:val="en-US" w:eastAsia="zh-CN"/>
        </w:rPr>
        <w:t>旅游体育与传媒</w:t>
      </w:r>
      <w:r>
        <w:rPr>
          <w:rFonts w:hint="default" w:ascii="Times New Roman" w:hAnsi="Times New Roman" w:eastAsia="仿宋_GB2312" w:cs="Times New Roman"/>
          <w:color w:val="000000"/>
          <w:sz w:val="32"/>
          <w:szCs w:val="32"/>
        </w:rPr>
        <w:t>支出、社会保障和就业支出、</w:t>
      </w:r>
      <w:r>
        <w:rPr>
          <w:rFonts w:hint="default" w:ascii="Times New Roman" w:hAnsi="Times New Roman" w:eastAsia="仿宋_GB2312" w:cs="Times New Roman"/>
          <w:color w:val="000000"/>
          <w:sz w:val="32"/>
          <w:szCs w:val="32"/>
          <w:lang w:val="en-US" w:eastAsia="zh-CN"/>
        </w:rPr>
        <w:t>卫生健康</w:t>
      </w:r>
      <w:r>
        <w:rPr>
          <w:rFonts w:hint="default" w:ascii="Times New Roman" w:hAnsi="Times New Roman" w:eastAsia="仿宋_GB2312" w:cs="Times New Roman"/>
          <w:color w:val="000000"/>
          <w:sz w:val="32"/>
          <w:szCs w:val="32"/>
        </w:rPr>
        <w:t>支出、节能环保支出、城乡社区支出、农林水支出、交通运输支出、资源勘探</w:t>
      </w:r>
      <w:r>
        <w:rPr>
          <w:rFonts w:hint="default" w:ascii="Times New Roman" w:hAnsi="Times New Roman" w:eastAsia="仿宋_GB2312" w:cs="Times New Roman"/>
          <w:color w:val="000000"/>
          <w:sz w:val="32"/>
          <w:szCs w:val="32"/>
          <w:lang w:val="en-US" w:eastAsia="zh-CN"/>
        </w:rPr>
        <w:t>工业</w:t>
      </w:r>
      <w:r>
        <w:rPr>
          <w:rFonts w:hint="default" w:ascii="Times New Roman" w:hAnsi="Times New Roman" w:eastAsia="仿宋_GB2312" w:cs="Times New Roman"/>
          <w:color w:val="000000"/>
          <w:sz w:val="32"/>
          <w:szCs w:val="32"/>
        </w:rPr>
        <w:t>信息等支出、商业服务业等支出、金融支出、援助其他地区支出、</w:t>
      </w:r>
      <w:r>
        <w:rPr>
          <w:rFonts w:hint="default" w:ascii="Times New Roman" w:hAnsi="Times New Roman" w:eastAsia="仿宋_GB2312" w:cs="Times New Roman"/>
          <w:color w:val="000000"/>
          <w:sz w:val="32"/>
          <w:szCs w:val="32"/>
          <w:lang w:val="en-US" w:eastAsia="zh-CN"/>
        </w:rPr>
        <w:t>自然资源海洋气象</w:t>
      </w:r>
      <w:r>
        <w:rPr>
          <w:rFonts w:hint="default" w:ascii="Times New Roman" w:hAnsi="Times New Roman" w:eastAsia="仿宋_GB2312" w:cs="Times New Roman"/>
          <w:color w:val="000000"/>
          <w:sz w:val="32"/>
          <w:szCs w:val="32"/>
        </w:rPr>
        <w:t>等支出、住房保障支出、粮油物资储备支出、</w:t>
      </w:r>
      <w:r>
        <w:rPr>
          <w:rFonts w:hint="default" w:ascii="Times New Roman" w:hAnsi="Times New Roman" w:eastAsia="仿宋_GB2312" w:cs="Times New Roman"/>
          <w:color w:val="000000"/>
          <w:sz w:val="32"/>
          <w:szCs w:val="32"/>
          <w:lang w:val="en-US" w:eastAsia="zh-CN"/>
        </w:rPr>
        <w:t>灾害防治及应急管理支出、</w:t>
      </w:r>
      <w:r>
        <w:rPr>
          <w:rFonts w:hint="default" w:ascii="Times New Roman" w:hAnsi="Times New Roman" w:eastAsia="仿宋_GB2312" w:cs="Times New Roman"/>
          <w:color w:val="000000"/>
          <w:sz w:val="32"/>
          <w:szCs w:val="32"/>
        </w:rPr>
        <w:t>预备费、其他支出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转移性支出</w:t>
      </w:r>
      <w:r>
        <w:rPr>
          <w:rFonts w:hint="default" w:ascii="Times New Roman" w:hAnsi="Times New Roman" w:eastAsia="仿宋_GB2312" w:cs="Times New Roman"/>
          <w:color w:val="000000"/>
          <w:sz w:val="32"/>
          <w:szCs w:val="32"/>
          <w:lang w:val="en-US" w:eastAsia="zh-CN"/>
        </w:rPr>
        <w:t>债务</w:t>
      </w:r>
      <w:r>
        <w:rPr>
          <w:rFonts w:hint="default" w:ascii="Times New Roman" w:hAnsi="Times New Roman" w:eastAsia="仿宋_GB2312" w:cs="Times New Roman"/>
          <w:color w:val="000000"/>
          <w:sz w:val="32"/>
          <w:szCs w:val="32"/>
        </w:rPr>
        <w:t>还本支出、</w:t>
      </w:r>
      <w:r>
        <w:rPr>
          <w:rFonts w:hint="eastAsia" w:ascii="Times New Roman" w:hAnsi="Times New Roman" w:eastAsia="仿宋_GB2312" w:cs="Times New Roman"/>
          <w:color w:val="000000"/>
          <w:sz w:val="32"/>
          <w:szCs w:val="32"/>
          <w:lang w:val="en-US" w:eastAsia="zh-CN"/>
        </w:rPr>
        <w:t>债务付息支出、债务发行费用支出</w:t>
      </w:r>
      <w:r>
        <w:rPr>
          <w:rFonts w:hint="default" w:ascii="Times New Roman" w:hAnsi="Times New Roman" w:eastAsia="仿宋_GB2312" w:cs="Times New Roman"/>
          <w:color w:val="000000"/>
          <w:sz w:val="32"/>
          <w:szCs w:val="32"/>
        </w:rPr>
        <w:t>。</w:t>
      </w:r>
    </w:p>
    <w:p>
      <w:pPr>
        <w:keepNext w:val="0"/>
        <w:keepLines w:val="0"/>
        <w:pageBreakBefore w:val="0"/>
        <w:numPr>
          <w:ilvl w:val="0"/>
          <w:numId w:val="1"/>
        </w:numPr>
        <w:kinsoku/>
        <w:wordWrap/>
        <w:overflowPunct/>
        <w:topLinePunct w:val="0"/>
        <w:autoSpaceDE/>
        <w:autoSpaceDN/>
        <w:bidi w:val="0"/>
        <w:adjustRightInd/>
        <w:snapToGrid/>
        <w:spacing w:line="6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支出经济科目：</w:t>
      </w:r>
      <w:r>
        <w:rPr>
          <w:rFonts w:hint="default" w:ascii="Times New Roman" w:hAnsi="Times New Roman" w:eastAsia="仿宋_GB2312" w:cs="Times New Roman"/>
          <w:color w:val="000000"/>
          <w:sz w:val="32"/>
          <w:szCs w:val="32"/>
        </w:rPr>
        <w:t>指反映支出的经济性质和具体用途的分类科目。分“类、款”二级设制。主要分类具体包括：工资福利支出、商品和服务支出、对个人和家庭的补助、债务利息</w:t>
      </w:r>
      <w:r>
        <w:rPr>
          <w:rFonts w:hint="default" w:ascii="Times New Roman" w:hAnsi="Times New Roman" w:eastAsia="仿宋_GB2312" w:cs="Times New Roman"/>
          <w:color w:val="000000"/>
          <w:sz w:val="32"/>
          <w:szCs w:val="32"/>
          <w:lang w:val="en-US" w:eastAsia="zh-CN"/>
        </w:rPr>
        <w:t>及费用</w:t>
      </w:r>
      <w:r>
        <w:rPr>
          <w:rFonts w:hint="default" w:ascii="Times New Roman" w:hAnsi="Times New Roman" w:eastAsia="仿宋_GB2312" w:cs="Times New Roman"/>
          <w:color w:val="000000"/>
          <w:sz w:val="32"/>
          <w:szCs w:val="32"/>
        </w:rPr>
        <w:t>支出、资本性支出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对企业补助</w:t>
      </w:r>
      <w:r>
        <w:rPr>
          <w:rFonts w:hint="eastAsia" w:ascii="Times New Roman" w:hAnsi="Times New Roman" w:eastAsia="仿宋_GB2312" w:cs="Times New Roman"/>
          <w:color w:val="000000"/>
          <w:sz w:val="32"/>
          <w:szCs w:val="32"/>
          <w:lang w:val="en-US" w:eastAsia="zh-CN"/>
        </w:rPr>
        <w:t>、对社会保障基金补助</w:t>
      </w:r>
      <w:r>
        <w:rPr>
          <w:rFonts w:hint="default" w:ascii="Times New Roman" w:hAnsi="Times New Roman" w:eastAsia="仿宋_GB2312" w:cs="Times New Roman"/>
          <w:color w:val="000000"/>
          <w:sz w:val="32"/>
          <w:szCs w:val="32"/>
        </w:rPr>
        <w:t>和其他支出。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75pt;height:144pt;width:144pt;mso-position-horizontal:outside;mso-position-horizontal-relative:margin;mso-wrap-style:none;z-index:251659264;mso-width-relative:page;mso-height-relative:page;" filled="f" stroked="f" coordsize="21600,21600" o:gfxdata="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nG37j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32270"/>
    <w:multiLevelType w:val="singleLevel"/>
    <w:tmpl w:val="D963227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A6349"/>
    <w:rsid w:val="005A592D"/>
    <w:rsid w:val="007F0A1D"/>
    <w:rsid w:val="0087167F"/>
    <w:rsid w:val="009B6A0E"/>
    <w:rsid w:val="00A11EC8"/>
    <w:rsid w:val="00A16BE5"/>
    <w:rsid w:val="00B9290A"/>
    <w:rsid w:val="00C95FEA"/>
    <w:rsid w:val="00FC2D45"/>
    <w:rsid w:val="01DC126F"/>
    <w:rsid w:val="01FE3D31"/>
    <w:rsid w:val="03A9586C"/>
    <w:rsid w:val="0419537B"/>
    <w:rsid w:val="044B181E"/>
    <w:rsid w:val="044C50BA"/>
    <w:rsid w:val="046F3FE3"/>
    <w:rsid w:val="047574BB"/>
    <w:rsid w:val="04B85AB1"/>
    <w:rsid w:val="04BC3FEE"/>
    <w:rsid w:val="04BF588C"/>
    <w:rsid w:val="04EE7F1F"/>
    <w:rsid w:val="04F512AE"/>
    <w:rsid w:val="0525496F"/>
    <w:rsid w:val="052D6C99"/>
    <w:rsid w:val="0546322F"/>
    <w:rsid w:val="055041DA"/>
    <w:rsid w:val="057130BE"/>
    <w:rsid w:val="05791EDF"/>
    <w:rsid w:val="05817CB8"/>
    <w:rsid w:val="058663AA"/>
    <w:rsid w:val="05C546CD"/>
    <w:rsid w:val="05FE04E4"/>
    <w:rsid w:val="062B3C9F"/>
    <w:rsid w:val="062E2CC9"/>
    <w:rsid w:val="06371ECD"/>
    <w:rsid w:val="06604E4C"/>
    <w:rsid w:val="068633D0"/>
    <w:rsid w:val="06B331CE"/>
    <w:rsid w:val="06D40EC5"/>
    <w:rsid w:val="06E8731C"/>
    <w:rsid w:val="06E94E42"/>
    <w:rsid w:val="07343854"/>
    <w:rsid w:val="076468EF"/>
    <w:rsid w:val="078334CE"/>
    <w:rsid w:val="07B830C7"/>
    <w:rsid w:val="07C51AB6"/>
    <w:rsid w:val="084557BF"/>
    <w:rsid w:val="08482627"/>
    <w:rsid w:val="08A96440"/>
    <w:rsid w:val="08C241DA"/>
    <w:rsid w:val="09504364"/>
    <w:rsid w:val="09B376E2"/>
    <w:rsid w:val="09CF5F48"/>
    <w:rsid w:val="09D60B3B"/>
    <w:rsid w:val="0A0320AC"/>
    <w:rsid w:val="0A3B0465"/>
    <w:rsid w:val="0A5627EE"/>
    <w:rsid w:val="0ADB32EC"/>
    <w:rsid w:val="0B815649"/>
    <w:rsid w:val="0BC83BA0"/>
    <w:rsid w:val="0BE856C8"/>
    <w:rsid w:val="0C120997"/>
    <w:rsid w:val="0C2E0DED"/>
    <w:rsid w:val="0C444F0B"/>
    <w:rsid w:val="0D376C24"/>
    <w:rsid w:val="0DBC7A1F"/>
    <w:rsid w:val="0E0C47C7"/>
    <w:rsid w:val="0EB126E9"/>
    <w:rsid w:val="0ED34342"/>
    <w:rsid w:val="0F091BA4"/>
    <w:rsid w:val="0F5D4086"/>
    <w:rsid w:val="0F9C6EF5"/>
    <w:rsid w:val="0FDC19C5"/>
    <w:rsid w:val="0FEC44A8"/>
    <w:rsid w:val="10354C54"/>
    <w:rsid w:val="106E0349"/>
    <w:rsid w:val="10E372E6"/>
    <w:rsid w:val="11405C91"/>
    <w:rsid w:val="114161C6"/>
    <w:rsid w:val="119D51A7"/>
    <w:rsid w:val="11A26319"/>
    <w:rsid w:val="11B037BD"/>
    <w:rsid w:val="11B12F21"/>
    <w:rsid w:val="11BB2DDE"/>
    <w:rsid w:val="11DF131B"/>
    <w:rsid w:val="11F0177A"/>
    <w:rsid w:val="12116124"/>
    <w:rsid w:val="121A405D"/>
    <w:rsid w:val="124C0ADE"/>
    <w:rsid w:val="1296562A"/>
    <w:rsid w:val="12CC7AF2"/>
    <w:rsid w:val="13366004"/>
    <w:rsid w:val="136B363F"/>
    <w:rsid w:val="13835EF9"/>
    <w:rsid w:val="141F2BC7"/>
    <w:rsid w:val="142F4E2D"/>
    <w:rsid w:val="14602EB2"/>
    <w:rsid w:val="149E726C"/>
    <w:rsid w:val="158517C7"/>
    <w:rsid w:val="15C2361C"/>
    <w:rsid w:val="15FB24BB"/>
    <w:rsid w:val="16161084"/>
    <w:rsid w:val="16187888"/>
    <w:rsid w:val="16730B70"/>
    <w:rsid w:val="16865399"/>
    <w:rsid w:val="169072A8"/>
    <w:rsid w:val="16A81373"/>
    <w:rsid w:val="173A189D"/>
    <w:rsid w:val="17620EB1"/>
    <w:rsid w:val="176A525C"/>
    <w:rsid w:val="176D3E52"/>
    <w:rsid w:val="178F5592"/>
    <w:rsid w:val="17EF415E"/>
    <w:rsid w:val="17F45859"/>
    <w:rsid w:val="18756535"/>
    <w:rsid w:val="1879634A"/>
    <w:rsid w:val="187A3B4C"/>
    <w:rsid w:val="187D0D5E"/>
    <w:rsid w:val="18A24E51"/>
    <w:rsid w:val="193A32DB"/>
    <w:rsid w:val="19B218F0"/>
    <w:rsid w:val="1A2C5A06"/>
    <w:rsid w:val="1A530A3F"/>
    <w:rsid w:val="1A901A6F"/>
    <w:rsid w:val="1A903BD9"/>
    <w:rsid w:val="1AC10464"/>
    <w:rsid w:val="1B187695"/>
    <w:rsid w:val="1B742AD4"/>
    <w:rsid w:val="1B932601"/>
    <w:rsid w:val="1BEE71CB"/>
    <w:rsid w:val="1C171D4B"/>
    <w:rsid w:val="1C2A6349"/>
    <w:rsid w:val="1C712CE7"/>
    <w:rsid w:val="1C787578"/>
    <w:rsid w:val="1CB50DF5"/>
    <w:rsid w:val="1CE26B80"/>
    <w:rsid w:val="1D682B0D"/>
    <w:rsid w:val="1D815F23"/>
    <w:rsid w:val="1DA022A7"/>
    <w:rsid w:val="1DC773C1"/>
    <w:rsid w:val="1E05210A"/>
    <w:rsid w:val="1E0B5246"/>
    <w:rsid w:val="1E0D0D15"/>
    <w:rsid w:val="1E303155"/>
    <w:rsid w:val="1E312EFF"/>
    <w:rsid w:val="1E6809BC"/>
    <w:rsid w:val="1E964257"/>
    <w:rsid w:val="1E986A01"/>
    <w:rsid w:val="1EBC63CB"/>
    <w:rsid w:val="1F0B7BF4"/>
    <w:rsid w:val="1F817806"/>
    <w:rsid w:val="1FCC4BF0"/>
    <w:rsid w:val="1FD04285"/>
    <w:rsid w:val="1FDD5133"/>
    <w:rsid w:val="201E15B1"/>
    <w:rsid w:val="20803CC9"/>
    <w:rsid w:val="20931C4F"/>
    <w:rsid w:val="20F4175E"/>
    <w:rsid w:val="21075FBA"/>
    <w:rsid w:val="21817CF9"/>
    <w:rsid w:val="21F15F39"/>
    <w:rsid w:val="223840DB"/>
    <w:rsid w:val="225464D8"/>
    <w:rsid w:val="22CD5AEC"/>
    <w:rsid w:val="23030608"/>
    <w:rsid w:val="23170A50"/>
    <w:rsid w:val="23CC0B2C"/>
    <w:rsid w:val="23CE7442"/>
    <w:rsid w:val="24260DE0"/>
    <w:rsid w:val="24423BB1"/>
    <w:rsid w:val="24AF568C"/>
    <w:rsid w:val="24C91E6F"/>
    <w:rsid w:val="251946ED"/>
    <w:rsid w:val="256B71A8"/>
    <w:rsid w:val="25CE54D7"/>
    <w:rsid w:val="26035535"/>
    <w:rsid w:val="261751B5"/>
    <w:rsid w:val="262C5817"/>
    <w:rsid w:val="265235BD"/>
    <w:rsid w:val="26D34EE0"/>
    <w:rsid w:val="276C19F1"/>
    <w:rsid w:val="27871DE1"/>
    <w:rsid w:val="2788760F"/>
    <w:rsid w:val="27E905B3"/>
    <w:rsid w:val="28235F3D"/>
    <w:rsid w:val="288051AE"/>
    <w:rsid w:val="28B135BA"/>
    <w:rsid w:val="28DC1FA1"/>
    <w:rsid w:val="28EF5E90"/>
    <w:rsid w:val="291C7FAB"/>
    <w:rsid w:val="2944442E"/>
    <w:rsid w:val="29A17BF9"/>
    <w:rsid w:val="29B25D42"/>
    <w:rsid w:val="2A097A9E"/>
    <w:rsid w:val="2A20505E"/>
    <w:rsid w:val="2A344B33"/>
    <w:rsid w:val="2A3F69A3"/>
    <w:rsid w:val="2A6E404E"/>
    <w:rsid w:val="2AA916CE"/>
    <w:rsid w:val="2AB7478C"/>
    <w:rsid w:val="2B1C4F36"/>
    <w:rsid w:val="2B717F01"/>
    <w:rsid w:val="2B942D1F"/>
    <w:rsid w:val="2BB9610C"/>
    <w:rsid w:val="2BBE5215"/>
    <w:rsid w:val="2BFC7713"/>
    <w:rsid w:val="2C3A38C6"/>
    <w:rsid w:val="2C8537B7"/>
    <w:rsid w:val="2C9D0085"/>
    <w:rsid w:val="2CC15D95"/>
    <w:rsid w:val="2CEE2D91"/>
    <w:rsid w:val="2D12214D"/>
    <w:rsid w:val="2D2D3226"/>
    <w:rsid w:val="2D951F8C"/>
    <w:rsid w:val="2DAA0A5A"/>
    <w:rsid w:val="2DEA559D"/>
    <w:rsid w:val="2DF301D1"/>
    <w:rsid w:val="2E310CF9"/>
    <w:rsid w:val="2E314855"/>
    <w:rsid w:val="2E3507E9"/>
    <w:rsid w:val="2E382D88"/>
    <w:rsid w:val="2E47570A"/>
    <w:rsid w:val="2E642E7C"/>
    <w:rsid w:val="2E7F5FF1"/>
    <w:rsid w:val="2E7F7CB6"/>
    <w:rsid w:val="2E902E3C"/>
    <w:rsid w:val="2EF2453D"/>
    <w:rsid w:val="2F261EE0"/>
    <w:rsid w:val="2F547CBA"/>
    <w:rsid w:val="2F8310E0"/>
    <w:rsid w:val="2FD8767E"/>
    <w:rsid w:val="300E30A0"/>
    <w:rsid w:val="30816731"/>
    <w:rsid w:val="308363AC"/>
    <w:rsid w:val="30907664"/>
    <w:rsid w:val="30BD4AC6"/>
    <w:rsid w:val="30CF2F8C"/>
    <w:rsid w:val="31132054"/>
    <w:rsid w:val="31706D3A"/>
    <w:rsid w:val="321F67C3"/>
    <w:rsid w:val="32385D9A"/>
    <w:rsid w:val="323869CC"/>
    <w:rsid w:val="324B5E0B"/>
    <w:rsid w:val="3287405E"/>
    <w:rsid w:val="328A09D8"/>
    <w:rsid w:val="32D11EE7"/>
    <w:rsid w:val="32E62E6D"/>
    <w:rsid w:val="337551E4"/>
    <w:rsid w:val="341D7D55"/>
    <w:rsid w:val="344F22FA"/>
    <w:rsid w:val="345F499F"/>
    <w:rsid w:val="348C0A37"/>
    <w:rsid w:val="34FD4D7D"/>
    <w:rsid w:val="357716E7"/>
    <w:rsid w:val="35871DE7"/>
    <w:rsid w:val="35F86023"/>
    <w:rsid w:val="365E380A"/>
    <w:rsid w:val="36CC49C8"/>
    <w:rsid w:val="36D13079"/>
    <w:rsid w:val="36E06C1C"/>
    <w:rsid w:val="373B69FD"/>
    <w:rsid w:val="378B116F"/>
    <w:rsid w:val="37985945"/>
    <w:rsid w:val="37BC3ED9"/>
    <w:rsid w:val="38260F7A"/>
    <w:rsid w:val="38334072"/>
    <w:rsid w:val="387334AC"/>
    <w:rsid w:val="387555D9"/>
    <w:rsid w:val="3880084E"/>
    <w:rsid w:val="38B361C7"/>
    <w:rsid w:val="38C239BE"/>
    <w:rsid w:val="3908743D"/>
    <w:rsid w:val="39231A59"/>
    <w:rsid w:val="392C57F5"/>
    <w:rsid w:val="39360C51"/>
    <w:rsid w:val="398A085A"/>
    <w:rsid w:val="39B767EC"/>
    <w:rsid w:val="39F41479"/>
    <w:rsid w:val="39FC325A"/>
    <w:rsid w:val="3A5F274A"/>
    <w:rsid w:val="3A9106A5"/>
    <w:rsid w:val="3AFD438B"/>
    <w:rsid w:val="3B74770D"/>
    <w:rsid w:val="3B7E3FFF"/>
    <w:rsid w:val="3BFA71F9"/>
    <w:rsid w:val="3C212B98"/>
    <w:rsid w:val="3C9A1DA8"/>
    <w:rsid w:val="3CA01523"/>
    <w:rsid w:val="3D0C07FB"/>
    <w:rsid w:val="3D7E649F"/>
    <w:rsid w:val="3DBF59D9"/>
    <w:rsid w:val="3E3D2DA2"/>
    <w:rsid w:val="3E404527"/>
    <w:rsid w:val="3E660D57"/>
    <w:rsid w:val="3E6C139D"/>
    <w:rsid w:val="3E7E16C1"/>
    <w:rsid w:val="3EDE3C48"/>
    <w:rsid w:val="3F00274D"/>
    <w:rsid w:val="3F0F12C0"/>
    <w:rsid w:val="3F163D1F"/>
    <w:rsid w:val="3F8B08E7"/>
    <w:rsid w:val="3F9A4950"/>
    <w:rsid w:val="3FE65901"/>
    <w:rsid w:val="400933E6"/>
    <w:rsid w:val="40330901"/>
    <w:rsid w:val="40E87D6C"/>
    <w:rsid w:val="417160D5"/>
    <w:rsid w:val="417C4E10"/>
    <w:rsid w:val="417E42AA"/>
    <w:rsid w:val="41914A52"/>
    <w:rsid w:val="41DE41E4"/>
    <w:rsid w:val="41E44B8D"/>
    <w:rsid w:val="42813FF6"/>
    <w:rsid w:val="428F0D6B"/>
    <w:rsid w:val="42A60EBD"/>
    <w:rsid w:val="42E303BC"/>
    <w:rsid w:val="43253AE4"/>
    <w:rsid w:val="435849AD"/>
    <w:rsid w:val="435C786F"/>
    <w:rsid w:val="43935F97"/>
    <w:rsid w:val="440977A4"/>
    <w:rsid w:val="440B3A45"/>
    <w:rsid w:val="441522A2"/>
    <w:rsid w:val="44503609"/>
    <w:rsid w:val="44937BC0"/>
    <w:rsid w:val="44A135C9"/>
    <w:rsid w:val="44F96D63"/>
    <w:rsid w:val="45155ED5"/>
    <w:rsid w:val="45166DDA"/>
    <w:rsid w:val="453B44DF"/>
    <w:rsid w:val="454E3B29"/>
    <w:rsid w:val="45633EAF"/>
    <w:rsid w:val="457C68A6"/>
    <w:rsid w:val="45DF0C46"/>
    <w:rsid w:val="45E00BE3"/>
    <w:rsid w:val="461720CD"/>
    <w:rsid w:val="462036D5"/>
    <w:rsid w:val="462E2B48"/>
    <w:rsid w:val="46864BF2"/>
    <w:rsid w:val="471709B8"/>
    <w:rsid w:val="4724637A"/>
    <w:rsid w:val="47424115"/>
    <w:rsid w:val="47F138F2"/>
    <w:rsid w:val="47F6618F"/>
    <w:rsid w:val="48076881"/>
    <w:rsid w:val="48317B8C"/>
    <w:rsid w:val="487E46E3"/>
    <w:rsid w:val="488252A0"/>
    <w:rsid w:val="490B5145"/>
    <w:rsid w:val="494111A3"/>
    <w:rsid w:val="496E29E4"/>
    <w:rsid w:val="4A105288"/>
    <w:rsid w:val="4A326368"/>
    <w:rsid w:val="4A402B98"/>
    <w:rsid w:val="4A504F71"/>
    <w:rsid w:val="4A80634B"/>
    <w:rsid w:val="4AA40306"/>
    <w:rsid w:val="4AD12EDC"/>
    <w:rsid w:val="4AE637C1"/>
    <w:rsid w:val="4AFB3155"/>
    <w:rsid w:val="4B0B3AEE"/>
    <w:rsid w:val="4B760F9A"/>
    <w:rsid w:val="4BAD0058"/>
    <w:rsid w:val="4BD12275"/>
    <w:rsid w:val="4C386D4E"/>
    <w:rsid w:val="4C4F4D31"/>
    <w:rsid w:val="4C6C51C1"/>
    <w:rsid w:val="4C8A0E2A"/>
    <w:rsid w:val="4CCA7EF7"/>
    <w:rsid w:val="4CCF2318"/>
    <w:rsid w:val="4D4B1DA2"/>
    <w:rsid w:val="4D7F0CE1"/>
    <w:rsid w:val="4DAA4205"/>
    <w:rsid w:val="4DD1434F"/>
    <w:rsid w:val="4DD64B64"/>
    <w:rsid w:val="4DE33131"/>
    <w:rsid w:val="4DF32DDB"/>
    <w:rsid w:val="4DF55447"/>
    <w:rsid w:val="4E3302DE"/>
    <w:rsid w:val="4E630A34"/>
    <w:rsid w:val="4E84345B"/>
    <w:rsid w:val="4E992277"/>
    <w:rsid w:val="4EAA2813"/>
    <w:rsid w:val="4EEA7C40"/>
    <w:rsid w:val="4EF26113"/>
    <w:rsid w:val="4F4E6087"/>
    <w:rsid w:val="4F8F1A4F"/>
    <w:rsid w:val="4FB530E0"/>
    <w:rsid w:val="4FED0280"/>
    <w:rsid w:val="4FF61808"/>
    <w:rsid w:val="4FFF435B"/>
    <w:rsid w:val="5029240D"/>
    <w:rsid w:val="50633F4B"/>
    <w:rsid w:val="506C12CE"/>
    <w:rsid w:val="50802CE1"/>
    <w:rsid w:val="508F56DF"/>
    <w:rsid w:val="513E49DF"/>
    <w:rsid w:val="51710097"/>
    <w:rsid w:val="521F5160"/>
    <w:rsid w:val="52854FEC"/>
    <w:rsid w:val="52B92EE7"/>
    <w:rsid w:val="52D7511B"/>
    <w:rsid w:val="52F1442F"/>
    <w:rsid w:val="53204F52"/>
    <w:rsid w:val="532C61E7"/>
    <w:rsid w:val="53721E1F"/>
    <w:rsid w:val="53A05E55"/>
    <w:rsid w:val="53B009D8"/>
    <w:rsid w:val="53B754A6"/>
    <w:rsid w:val="53D37D99"/>
    <w:rsid w:val="53F1220D"/>
    <w:rsid w:val="54013E6A"/>
    <w:rsid w:val="548D46D7"/>
    <w:rsid w:val="549332C4"/>
    <w:rsid w:val="549D61C2"/>
    <w:rsid w:val="54E626C4"/>
    <w:rsid w:val="54FD0F4E"/>
    <w:rsid w:val="55901CD6"/>
    <w:rsid w:val="55DE632D"/>
    <w:rsid w:val="560B4ECA"/>
    <w:rsid w:val="56832392"/>
    <w:rsid w:val="568A1FED"/>
    <w:rsid w:val="56ED13B1"/>
    <w:rsid w:val="56EF512A"/>
    <w:rsid w:val="574F3E1A"/>
    <w:rsid w:val="576E6479"/>
    <w:rsid w:val="57802226"/>
    <w:rsid w:val="57A40366"/>
    <w:rsid w:val="57B46880"/>
    <w:rsid w:val="57CC0398"/>
    <w:rsid w:val="57D4431F"/>
    <w:rsid w:val="58F210F1"/>
    <w:rsid w:val="5937146D"/>
    <w:rsid w:val="59FB0FDA"/>
    <w:rsid w:val="5A382968"/>
    <w:rsid w:val="5A3C450B"/>
    <w:rsid w:val="5A3F1194"/>
    <w:rsid w:val="5A8121AA"/>
    <w:rsid w:val="5A875444"/>
    <w:rsid w:val="5AA123BE"/>
    <w:rsid w:val="5AF013A2"/>
    <w:rsid w:val="5B0D062A"/>
    <w:rsid w:val="5B1A3E4E"/>
    <w:rsid w:val="5B2E0829"/>
    <w:rsid w:val="5B302462"/>
    <w:rsid w:val="5B6065F6"/>
    <w:rsid w:val="5B7B760F"/>
    <w:rsid w:val="5B8903A5"/>
    <w:rsid w:val="5BB21088"/>
    <w:rsid w:val="5BD05414"/>
    <w:rsid w:val="5C635FF7"/>
    <w:rsid w:val="5C75186A"/>
    <w:rsid w:val="5CA46016"/>
    <w:rsid w:val="5CB564CD"/>
    <w:rsid w:val="5CBE4DFA"/>
    <w:rsid w:val="5CC93D27"/>
    <w:rsid w:val="5D5E6B65"/>
    <w:rsid w:val="5D6D0B56"/>
    <w:rsid w:val="5D8B02D9"/>
    <w:rsid w:val="5DA17053"/>
    <w:rsid w:val="5DA43D64"/>
    <w:rsid w:val="5DCB48E0"/>
    <w:rsid w:val="5DF72B65"/>
    <w:rsid w:val="5E392092"/>
    <w:rsid w:val="5E443FAD"/>
    <w:rsid w:val="5E4A268C"/>
    <w:rsid w:val="5E97792E"/>
    <w:rsid w:val="600D095A"/>
    <w:rsid w:val="60193C3A"/>
    <w:rsid w:val="607D37A6"/>
    <w:rsid w:val="60806DF2"/>
    <w:rsid w:val="6085222E"/>
    <w:rsid w:val="61E43BDC"/>
    <w:rsid w:val="623E325A"/>
    <w:rsid w:val="62516C98"/>
    <w:rsid w:val="62705E8B"/>
    <w:rsid w:val="62B40405"/>
    <w:rsid w:val="62ED26C1"/>
    <w:rsid w:val="63265823"/>
    <w:rsid w:val="637D539C"/>
    <w:rsid w:val="63E002F0"/>
    <w:rsid w:val="64890D85"/>
    <w:rsid w:val="64A77F4B"/>
    <w:rsid w:val="65085608"/>
    <w:rsid w:val="651440BE"/>
    <w:rsid w:val="651F614F"/>
    <w:rsid w:val="65442AE4"/>
    <w:rsid w:val="65885D0E"/>
    <w:rsid w:val="65913680"/>
    <w:rsid w:val="65953340"/>
    <w:rsid w:val="65F80D7F"/>
    <w:rsid w:val="66203C7F"/>
    <w:rsid w:val="662F72F1"/>
    <w:rsid w:val="663568D1"/>
    <w:rsid w:val="663D404A"/>
    <w:rsid w:val="663D443C"/>
    <w:rsid w:val="664E6260"/>
    <w:rsid w:val="66F831E1"/>
    <w:rsid w:val="673241E5"/>
    <w:rsid w:val="67333B53"/>
    <w:rsid w:val="67341AD0"/>
    <w:rsid w:val="67390946"/>
    <w:rsid w:val="67807761"/>
    <w:rsid w:val="6789146B"/>
    <w:rsid w:val="67892A30"/>
    <w:rsid w:val="684702A5"/>
    <w:rsid w:val="686248EF"/>
    <w:rsid w:val="687E630D"/>
    <w:rsid w:val="68CA155D"/>
    <w:rsid w:val="68FB795E"/>
    <w:rsid w:val="693469CC"/>
    <w:rsid w:val="69AC6EAA"/>
    <w:rsid w:val="69AE2C22"/>
    <w:rsid w:val="69FD70C1"/>
    <w:rsid w:val="6A57181E"/>
    <w:rsid w:val="6A9E1AA4"/>
    <w:rsid w:val="6B103D63"/>
    <w:rsid w:val="6B1D3F84"/>
    <w:rsid w:val="6B35697D"/>
    <w:rsid w:val="6B3B7973"/>
    <w:rsid w:val="6BCF0C2E"/>
    <w:rsid w:val="6BF070DB"/>
    <w:rsid w:val="6C685923"/>
    <w:rsid w:val="6C89702F"/>
    <w:rsid w:val="6CC664D5"/>
    <w:rsid w:val="6D4A781E"/>
    <w:rsid w:val="6DD5078B"/>
    <w:rsid w:val="6E253E67"/>
    <w:rsid w:val="6E5D57CF"/>
    <w:rsid w:val="6EE964AB"/>
    <w:rsid w:val="6F105D00"/>
    <w:rsid w:val="6F2168DD"/>
    <w:rsid w:val="6F647F42"/>
    <w:rsid w:val="6F7356D6"/>
    <w:rsid w:val="6FBF34D8"/>
    <w:rsid w:val="6FC24622"/>
    <w:rsid w:val="70251D06"/>
    <w:rsid w:val="70572060"/>
    <w:rsid w:val="70E20A20"/>
    <w:rsid w:val="70E62CA2"/>
    <w:rsid w:val="70F27898"/>
    <w:rsid w:val="71164226"/>
    <w:rsid w:val="71815525"/>
    <w:rsid w:val="720322D8"/>
    <w:rsid w:val="726C3A77"/>
    <w:rsid w:val="72AE0A23"/>
    <w:rsid w:val="73AB1DCC"/>
    <w:rsid w:val="73E85D80"/>
    <w:rsid w:val="742E5478"/>
    <w:rsid w:val="74826B86"/>
    <w:rsid w:val="74985BB7"/>
    <w:rsid w:val="74A2146C"/>
    <w:rsid w:val="7581743D"/>
    <w:rsid w:val="75AE4FEE"/>
    <w:rsid w:val="75C615D4"/>
    <w:rsid w:val="75FE41E7"/>
    <w:rsid w:val="76207B5B"/>
    <w:rsid w:val="76217230"/>
    <w:rsid w:val="766A6123"/>
    <w:rsid w:val="767015D2"/>
    <w:rsid w:val="770B3462"/>
    <w:rsid w:val="771670B7"/>
    <w:rsid w:val="772606C0"/>
    <w:rsid w:val="779E76E5"/>
    <w:rsid w:val="77C205A2"/>
    <w:rsid w:val="788C7EE2"/>
    <w:rsid w:val="79062AD2"/>
    <w:rsid w:val="792675D3"/>
    <w:rsid w:val="794C3A15"/>
    <w:rsid w:val="797F1801"/>
    <w:rsid w:val="79AC3615"/>
    <w:rsid w:val="79B1332B"/>
    <w:rsid w:val="7A3927CA"/>
    <w:rsid w:val="7B056098"/>
    <w:rsid w:val="7B5F7507"/>
    <w:rsid w:val="7B803CF3"/>
    <w:rsid w:val="7BDA5158"/>
    <w:rsid w:val="7C5A428C"/>
    <w:rsid w:val="7C615A99"/>
    <w:rsid w:val="7C6537EE"/>
    <w:rsid w:val="7C960181"/>
    <w:rsid w:val="7CCC2BCB"/>
    <w:rsid w:val="7CFB7AD5"/>
    <w:rsid w:val="7D2A2168"/>
    <w:rsid w:val="7D6F3CF1"/>
    <w:rsid w:val="7D8A6985"/>
    <w:rsid w:val="7D8F5F70"/>
    <w:rsid w:val="7DAC0D1E"/>
    <w:rsid w:val="7E481086"/>
    <w:rsid w:val="7E6671D0"/>
    <w:rsid w:val="7E7062A0"/>
    <w:rsid w:val="7E8B551F"/>
    <w:rsid w:val="7EA5419C"/>
    <w:rsid w:val="7EAA3560"/>
    <w:rsid w:val="7EAE2E5C"/>
    <w:rsid w:val="7EB80AB4"/>
    <w:rsid w:val="7ED76320"/>
    <w:rsid w:val="7F2958FE"/>
    <w:rsid w:val="7F935AD9"/>
    <w:rsid w:val="7FE3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9">
    <w:name w:val="标题一"/>
    <w:basedOn w:val="4"/>
    <w:qFormat/>
    <w:uiPriority w:val="0"/>
    <w:rPr>
      <w:rFonts w:asciiTheme="minorAscii" w:hAnsiTheme="minorAsci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2020-03-30T02:56:00Z</dcterms:created>
  <dc:creator>扯线木偶</dc:creator>
  <cp:lastModifiedBy>简简单单</cp:lastModifiedBy>
  <cp:lastPrinted>2022-01-23T02:11:00Z</cp:lastPrinted>
  <dcterms:modified xsi:type="dcterms:W3CDTF">2022-04-17T08:34:10Z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9F4E3C1FCC4741CC94EC9BBD8D2DAABC</vt:lpwstr>
  </property>
  <property fmtid="{D5CDD505-2E9C-101B-9397-08002B2CF9AE}" pid="4" name="commondata">
    <vt:lpwstr>eyJoZGlkIjoiMmQxYjkyMjAzNThhNmY5MWQ3OGNkODcwN2U5YjcyNjIifQ==</vt:lpwstr>
  </property>
</Properties>
</file>